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70F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color w:val="auto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</w:rPr>
        <w:t>修文县旅居产业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lang w:val="en-US" w:eastAsia="zh-CN"/>
        </w:rPr>
        <w:t>高质量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</w:rPr>
        <w:t>发展扶持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lang w:eastAsia="zh-CN"/>
        </w:rPr>
        <w:t>奖励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</w:rPr>
        <w:t>措施</w:t>
      </w:r>
    </w:p>
    <w:p w14:paraId="53506C5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1"/>
          <w:szCs w:val="31"/>
          <w14:textFill>
            <w14:solidFill>
              <w14:schemeClr w14:val="tx1"/>
            </w14:solidFill>
          </w14:textFill>
        </w:rPr>
      </w:pPr>
    </w:p>
    <w:p w14:paraId="3865A27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为加快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修文县旅居（民宿）产业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发展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，结合实际，制定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本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措施。</w:t>
      </w:r>
    </w:p>
    <w:p w14:paraId="3099146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eastAsia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第一条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本措施适用对象为在修文县辖区内开展旅居产业实质性经营活动，并依法履行纳税义务的市场主体（含村集体公司）、旅居农户及符合条件的个人</w:t>
      </w:r>
      <w:r>
        <w:rPr>
          <w:rFonts w:hint="eastAsia" w:ascii="仿宋_GB2312" w:hAnsi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05F95E9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第二条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市场主体扶持措施</w:t>
      </w:r>
    </w:p>
    <w:p w14:paraId="188FF26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2.1 扶持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（补助）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整村运营旅居点的市场主体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Style w:val="6"/>
          <w:rFonts w:hint="eastAsia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含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村集体</w:t>
      </w:r>
      <w:r>
        <w:rPr>
          <w:rStyle w:val="6"/>
          <w:rFonts w:hint="eastAsia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公司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）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，市场主体在旅居点新发展文化体验、休闲等多种旅居业态的，业态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eastAsia="zh-CN"/>
          <w14:textFill>
            <w14:solidFill>
              <w14:schemeClr w14:val="tx1"/>
            </w14:solidFill>
          </w14:textFill>
        </w:rPr>
        <w:t>持续经营时长达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val="en-US" w:eastAsia="zh-CN"/>
          <w14:textFill>
            <w14:solidFill>
              <w14:schemeClr w14:val="tx1"/>
            </w14:solidFill>
          </w14:textFill>
        </w:rPr>
        <w:t>1年且年营业收入达50万元的，每年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给予一次性扶持资金1万元，最高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扶持年限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不超过</w:t>
      </w:r>
      <w:r>
        <w:rPr>
          <w:rStyle w:val="6"/>
          <w:rFonts w:hint="eastAsia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年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。同一市场主体每年仅扶持1次。</w:t>
      </w:r>
    </w:p>
    <w:p w14:paraId="23D13F0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2.2 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扶持在旅居点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14:textFill>
            <w14:solidFill>
              <w14:schemeClr w14:val="tx1"/>
            </w14:solidFill>
          </w14:textFill>
        </w:rPr>
        <w:t>开发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eastAsia="zh-CN"/>
          <w14:textFill>
            <w14:solidFill>
              <w14:schemeClr w14:val="tx1"/>
            </w14:solidFill>
          </w14:textFill>
        </w:rPr>
        <w:t>投资建设酒店、民宿的市场主体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含县域内民宿、酒店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成功创建五星级旅游饭店的市场主体，给予一次性扶持资金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0万元，成功创建四星级旅游饭店的市场主体，给予一次性扶持资金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0万元；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成功创建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国家甲级民宿、省级金山级民宿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的市场主体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，给予一次性扶持资金5万元，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成功创建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国家乙级民宿、省级银山级民宿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的市场主体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，给予一次性扶持资金3万元。创建结果以各级官方公告为准。</w:t>
      </w:r>
    </w:p>
    <w:p w14:paraId="58B3784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2.3 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扶持联合运营酒店、民宿的市场主体（村集体），对实现统一营收的联运市场主体且年营业额达50万</w:t>
      </w:r>
      <w:r>
        <w:rPr>
          <w:rStyle w:val="6"/>
          <w:rFonts w:hint="eastAsia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元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以上120万元以下的，给予一次性扶持资金</w:t>
      </w:r>
      <w:r>
        <w:rPr>
          <w:rStyle w:val="6"/>
          <w:rFonts w:hint="eastAsia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万元；年营业额达120万元以上200万元以下的，给予一次性扶持资金</w:t>
      </w:r>
      <w:r>
        <w:rPr>
          <w:rStyle w:val="6"/>
          <w:rFonts w:hint="eastAsia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万元；成功上限入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统的，参照本扶持奖励措施“第二条 2.2”给予扶持。</w:t>
      </w:r>
    </w:p>
    <w:p w14:paraId="4460B73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</w:pP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2.4 扶持接入贵州省旅馆业治安管理信息系统的民宿，对年内成功接入贵州省</w:t>
      </w:r>
      <w:bookmarkStart w:id="0" w:name="_GoBack"/>
      <w:bookmarkEnd w:id="0"/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旅馆业治安管理信息系统且房间数大于5间的民宿，给予一次性扶持资金1万元；成功上限入统的，参照本扶持奖励措施“第二条 2.2”给予扶持。</w:t>
      </w:r>
    </w:p>
    <w:p w14:paraId="49E9401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扶持盘活县内国有旅游资产的市场主体，对盘活旅游资产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，年营业额达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120万元以上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并持续经营时长达1年的，每年给予扶持资金5万元，最高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扶持年限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不超过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val="en-US" w:eastAsia="zh-CN"/>
          <w14:textFill>
            <w14:solidFill>
              <w14:schemeClr w14:val="tx1"/>
            </w14:solidFill>
          </w14:textFill>
        </w:rPr>
        <w:t>5年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1"/>
          <w:szCs w:val="31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2E4EE2B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扶持帮助引入旅居游客的市场主体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、个人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年内根据新引入旅居游客人数（以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人为基数起计，年内同一身份证不重复计数）计算，按照50元/人给予扶持。</w:t>
      </w:r>
    </w:p>
    <w:p w14:paraId="691ED02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7 扶持帮助引入过夜游客的市场主体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年内根据新引入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游客数（以7人以上团队为基数计算，年内同一身份证不重复计算），按照20元/人给予扶持。</w:t>
      </w:r>
    </w:p>
    <w:p w14:paraId="16F01D9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扶持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帮助修文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宣传引流的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自媒体或个人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，在抖音、微信视频号、小红书、微博等新媒体平台积极推广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修文旅居的原创视频或图文发布者。作品点赞量达到5万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，给予一次性奖励1万元，同一视频不重复奖励。</w:t>
      </w:r>
    </w:p>
    <w:p w14:paraId="7346E46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第三条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旅居农户扶持措施</w:t>
      </w:r>
    </w:p>
    <w:p w14:paraId="1B41B41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3.1 扶持创建“阳明山居”的主体，对成功创建阳明山居·</w:t>
      </w:r>
      <w:r>
        <w:rPr>
          <w:rFonts w:hint="eastAsia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浅居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级（基础入门）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、阳明山居·</w:t>
      </w:r>
      <w:r>
        <w:rPr>
          <w:rFonts w:hint="eastAsia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静居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级（品质进阶）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、阳明山居·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心居级（品质示范）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，分别给予3万、5万、10万一次性扶持资金。</w:t>
      </w:r>
    </w:p>
    <w:p w14:paraId="174ADFD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FF0000"/>
          <w:spacing w:val="0"/>
          <w:sz w:val="32"/>
          <w:szCs w:val="32"/>
          <w:highlight w:val="none"/>
          <w:u w:val="single"/>
          <w:lang w:val="en-US" w:eastAsia="zh-CN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3.2 扶持利用自建房新发展旅居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并</w:t>
      </w:r>
      <w:r>
        <w:rPr>
          <w:rStyle w:val="6"/>
          <w:rFonts w:hint="default" w:ascii="Times New Roman" w:hAnsi="Times New Roman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接入贵州省旅馆业治安管理信息系统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的农户（以工商营业执照为准），按照</w:t>
      </w:r>
      <w:r>
        <w:rPr>
          <w:rFonts w:hint="eastAsia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当年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“五治”资金</w:t>
      </w:r>
      <w:r>
        <w:rPr>
          <w:rFonts w:hint="eastAsia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的奖励标准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给予扶持。</w:t>
      </w:r>
    </w:p>
    <w:p w14:paraId="394221E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第四条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引进发展旅居产业的个人奖励措施</w:t>
      </w:r>
    </w:p>
    <w:p w14:paraId="7B3FA73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对引进发展旅居产业市场主体的个人给予奖励。个人引进的市场主体投资额在50万元以上200万元以下的，给予个人一次性奖励2万元；市场主体投资额在200万元以上500万元以下的，给予个人一次性奖励5万元；市场主体投资额在500万元以上的，给予个人一次性奖励10万元。同一被引进市场主体仅奖励1次，为避免重复申报，由被引进的市场主体推荐1人作为奖励对象。</w:t>
      </w:r>
    </w:p>
    <w:p w14:paraId="733DD20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第五条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资金申领程序</w:t>
      </w:r>
    </w:p>
    <w:p w14:paraId="139FFFB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 w:themeColor="text1"/>
          <w:spacing w:val="0"/>
          <w:sz w:val="32"/>
          <w:szCs w:val="32"/>
          <w:highlight w:val="none"/>
          <w:lang w:val="en-US" w:eastAsia="zh-CN" w:bidi="bo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符合申报条件的市场主体或旅居农户，在修文县文旅局领取并填报申请表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由申请人签字并加盖公章。按照佐证材料清单要求，提供相应的佐证材料。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在规定的期限内</w:t>
      </w:r>
      <w:r>
        <w:rPr>
          <w:rFonts w:hint="default" w:ascii="Times New Roman" w:hAnsi="Times New Roman" w:eastAsia="仿宋_GB2312" w:cs="Times New Roman"/>
          <w:color w:val="000000" w:themeColor="text1"/>
          <w:spacing w:val="0"/>
          <w:sz w:val="32"/>
          <w:szCs w:val="32"/>
          <w:highlight w:val="none"/>
          <w:lang w:eastAsia="zh-CN" w:bidi="bo-CN"/>
          <w14:textFill>
            <w14:solidFill>
              <w14:schemeClr w14:val="tx1"/>
            </w14:solidFill>
          </w14:textFill>
        </w:rPr>
        <w:t>提交</w:t>
      </w:r>
      <w:r>
        <w:rPr>
          <w:rFonts w:hint="default" w:ascii="Times New Roman" w:hAnsi="Times New Roman" w:eastAsia="仿宋_GB2312" w:cs="Times New Roman"/>
          <w:color w:val="000000" w:themeColor="text1"/>
          <w:spacing w:val="0"/>
          <w:sz w:val="32"/>
          <w:szCs w:val="32"/>
          <w:highlight w:val="none"/>
          <w:lang w:bidi="bo-CN"/>
          <w14:textFill>
            <w14:solidFill>
              <w14:schemeClr w14:val="tx1"/>
            </w14:solidFill>
          </w14:textFill>
        </w:rPr>
        <w:t>申报材料</w:t>
      </w:r>
      <w:r>
        <w:rPr>
          <w:rFonts w:hint="default" w:ascii="Times New Roman" w:hAnsi="Times New Roman" w:eastAsia="仿宋_GB2312" w:cs="Times New Roman"/>
          <w:color w:val="000000" w:themeColor="text1"/>
          <w:spacing w:val="0"/>
          <w:sz w:val="32"/>
          <w:szCs w:val="32"/>
          <w:highlight w:val="none"/>
          <w:lang w:val="en-US" w:eastAsia="zh-CN" w:bidi="bo-CN"/>
          <w14:textFill>
            <w14:solidFill>
              <w14:schemeClr w14:val="tx1"/>
            </w14:solidFill>
          </w14:textFill>
        </w:rPr>
        <w:t>至修文县文旅局。资料审核通过后在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修文文旅公众号进行公示</w:t>
      </w:r>
      <w:r>
        <w:rPr>
          <w:rFonts w:hint="default" w:ascii="Times New Roman" w:hAnsi="Times New Roman" w:eastAsia="仿宋_GB2312" w:cs="Times New Roman"/>
          <w:color w:val="000000" w:themeColor="text1"/>
          <w:spacing w:val="0"/>
          <w:sz w:val="32"/>
          <w:szCs w:val="32"/>
          <w:highlight w:val="none"/>
          <w:lang w:val="en-US" w:eastAsia="zh-CN" w:bidi="bo-CN"/>
          <w14:textFill>
            <w14:solidFill>
              <w14:schemeClr w14:val="tx1"/>
            </w14:solidFill>
          </w14:textFill>
        </w:rPr>
        <w:t>。公示无异议按照程序拨付至申报主体账户。</w:t>
      </w:r>
    </w:p>
    <w:p w14:paraId="6BBCF04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第六条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资金使用要求</w:t>
      </w:r>
    </w:p>
    <w:p w14:paraId="08A62A6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cs="Times New Roman"/>
          <w:b w:val="0"/>
          <w:bCs/>
          <w:i w:val="0"/>
          <w:iCs w:val="0"/>
          <w:caps w:val="0"/>
          <w:color w:val="auto"/>
          <w:spacing w:val="0"/>
          <w:sz w:val="32"/>
          <w:szCs w:val="32"/>
          <w:u w:val="none"/>
          <w:lang w:val="en-US" w:eastAsia="zh-CN"/>
        </w:rPr>
        <w:t>在核定预算额度内，对所有符合条件的申报主体进行统一审核，按照评分排名确定扶持对象。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符合多项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扶持条件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的，按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扶持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资金的最高额进行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扶持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，不重复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扶持</w:t>
      </w:r>
      <w:r>
        <w:rPr>
          <w:rFonts w:hint="eastAsia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如遇非一次性奖励情况，以最高扶持年限可享受奖励作为判断依据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。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核定预算内扶持资金发放完毕后，不再继续发放扶持资金，当年未申报成功的可延后至次年申报。</w:t>
      </w:r>
    </w:p>
    <w:p w14:paraId="31A794A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市场主体、旅居农户获得扶持资金后，应当专款专用，用于旅居产业经营发展。如通过不正当渠道套取扶持资金或未用于发展旅居产业的，将依法追回资金。</w:t>
      </w:r>
    </w:p>
    <w:p w14:paraId="5289D98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第七条</w:t>
      </w:r>
      <w:r>
        <w:rPr>
          <w:rStyle w:val="6"/>
          <w:rFonts w:hint="default" w:ascii="Times New Roman" w:hAnsi="Times New Roman" w:eastAsia="仿宋_GB2312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6"/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附则</w:t>
      </w:r>
    </w:p>
    <w:p w14:paraId="59FC630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3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本措施自发布之日起执行。措施由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修文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县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文旅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局负责解释，国家、省、市</w:t>
      </w:r>
      <w:r>
        <w:rPr>
          <w:rFonts w:hint="eastAsia" w:cs="Times New Roman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、县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有新规定的从其规定。</w:t>
      </w:r>
    </w:p>
    <w:p w14:paraId="0418FB8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5261B3D-6933-481F-935B-C84CEC3F3FF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87E67F64-D024-4EAF-A71A-9ADC94D2F498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76582D72-EE50-41FD-91A1-3092712BB7D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86391C"/>
    <w:rsid w:val="0DFA74CB"/>
    <w:rsid w:val="110863C7"/>
    <w:rsid w:val="169E2B2C"/>
    <w:rsid w:val="213D5EA0"/>
    <w:rsid w:val="4AE02ABB"/>
    <w:rsid w:val="4E9C079E"/>
    <w:rsid w:val="56435FA5"/>
    <w:rsid w:val="7286391C"/>
    <w:rsid w:val="73426E31"/>
    <w:rsid w:val="78745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800" w:firstLineChars="200"/>
      <w:jc w:val="both"/>
    </w:pPr>
    <w:rPr>
      <w:rFonts w:ascii="Times New Roman" w:hAnsi="Times New Roman" w:eastAsia="仿宋_GB2312" w:cstheme="minorBidi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unhideWhenUsed/>
    <w:qFormat/>
    <w:uiPriority w:val="0"/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1696</Words>
  <Characters>1747</Characters>
  <Lines>0</Lines>
  <Paragraphs>0</Paragraphs>
  <TotalTime>8</TotalTime>
  <ScaleCrop>false</ScaleCrop>
  <LinksUpToDate>false</LinksUpToDate>
  <CharactersWithSpaces>1766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2026-04-13T03:10:00Z</dcterms:created>
  <dc:creator>陈孟山</dc:creator>
  <cp:lastModifiedBy>Administrator</cp:lastModifiedBy>
  <dcterms:modified xsi:type="dcterms:W3CDTF">2026-08-04T09:32:43Z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46C0DB0503B24C6D853FE75A31D6B8FD_13</vt:lpwstr>
  </property>
  <property fmtid="{D5CDD505-2E9C-101B-9397-08002B2CF9AE}" pid="4" name="KSOTemplateDocerSaveRecord">
    <vt:lpwstr>eyJoZGlkIjoiMmE0NzI4NjU4NDkwZjhmMTYwMTczZDhhOWIxNzQ3ODciLCJ1c2VySWQiOiIxMDM5NjU2MDA2In0=</vt:lpwstr>
  </property>
</Properties>
</file>