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A15C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《修文县旅居产业高质量发展扶持奖励措施》起草说明</w:t>
      </w:r>
    </w:p>
    <w:p w14:paraId="4FE05B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一、起草背景</w:t>
      </w:r>
    </w:p>
    <w:p w14:paraId="6FAEE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深入贯彻落实中央及省、市关于促进文旅产业高质量发展的决策部署，充分发挥修文县阳明文化、自然生态及乡村资源禀赋优势，加快推动旅居（民宿）产业提质升级，培育县域经济新增长点，结合我县实际，制定本措施。</w:t>
      </w:r>
    </w:p>
    <w:p w14:paraId="1E3924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二、制定依据</w:t>
      </w:r>
    </w:p>
    <w:p w14:paraId="3150D7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本措施主要依据以下法律法规及政策文件制定：</w:t>
      </w:r>
    </w:p>
    <w:p w14:paraId="004D04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left="0" w:right="0" w:firstLine="645"/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  <w:r>
        <w:rPr>
          <w:rFonts w:ascii="仿宋_GB2312" w:hAnsi="仿宋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1.</w:t>
      </w:r>
      <w:r>
        <w:rPr>
          <w:rFonts w:hint="default" w:ascii="仿宋_GB2312" w:hAnsi="仿宋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《国务院办公厅关于印发〈加快培育服务消费新增长点工作方案〉的通知》（国办发〔2026〕2号）</w:t>
      </w:r>
    </w:p>
    <w:p w14:paraId="678C4D9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left="0" w:right="0" w:firstLine="645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  <w:r>
        <w:rPr>
          <w:rFonts w:hint="default" w:ascii="仿宋_GB2312" w:hAnsi="仿宋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2.文化和旅游部等十部门《关于促进乡村民宿高质量发展的指导意见》</w:t>
      </w:r>
    </w:p>
    <w:p w14:paraId="2C6F14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left="0" w:right="0" w:firstLine="645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  <w:r>
        <w:rPr>
          <w:rFonts w:hint="default" w:ascii="仿宋_GB2312" w:hAnsi="仿宋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3.《省人民政府办公厅关于印发〈加快推进贵州旅居产业发展总体方案〉的通知》</w:t>
      </w:r>
    </w:p>
    <w:p w14:paraId="7132176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left="0" w:right="0" w:firstLine="645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  <w:r>
        <w:rPr>
          <w:rFonts w:hint="default" w:ascii="仿宋_GB2312" w:hAnsi="仿宋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4.《贵州省民宿管理办法》</w:t>
      </w:r>
    </w:p>
    <w:p w14:paraId="2F3632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left="0" w:right="0" w:firstLine="645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" w:eastAsia="仿宋_GB2312" w:cs="仿宋_GB2312"/>
          <w:i w:val="0"/>
          <w:iCs w:val="0"/>
          <w:caps w:val="0"/>
          <w:color w:val="000000"/>
          <w:spacing w:val="0"/>
          <w:sz w:val="31"/>
          <w:szCs w:val="31"/>
        </w:rPr>
        <w:t>5.《贵州省服务业主体培育壮大实施方案》</w:t>
      </w:r>
    </w:p>
    <w:p w14:paraId="0550C0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三、起草过程</w:t>
      </w:r>
    </w:p>
    <w:p w14:paraId="16A10C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本措施由修文县文体广电旅游局牵头起草，期间开展了以下工作：</w:t>
      </w:r>
    </w:p>
    <w:p w14:paraId="6C84E6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1.调研摸底阶段：组织对全县旅居产业现状进行调研，重点走访了六屯镇大木村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幸福村</w:t>
      </w:r>
      <w:r>
        <w:rPr>
          <w:rFonts w:hint="eastAsia" w:ascii="仿宋_GB2312" w:hAnsi="仿宋_GB2312" w:eastAsia="仿宋_GB2312" w:cs="仿宋_GB2312"/>
          <w:sz w:val="32"/>
          <w:szCs w:val="32"/>
        </w:rPr>
        <w:t>等旅居产业发展较快的区域，了解市场主体实际需求及发展瓶颈。</w:t>
      </w:r>
    </w:p>
    <w:p w14:paraId="664CB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2.学习借鉴阶段：系统梳理了周边区县及省内外旅居产业扶持政策的成功经验。</w:t>
      </w:r>
    </w:p>
    <w:p w14:paraId="1F866C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3.征求意见阶段：书面征求了县财政局、县自然资源局、县住建局、县市场监管局、县税务局等相关部门及各乡（镇、街道）的意见建议，对合理部分予以采纳。</w:t>
      </w:r>
    </w:p>
    <w:p w14:paraId="7E2996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四、主要框架与核心内容</w:t>
      </w:r>
    </w:p>
    <w:p w14:paraId="493F8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本措施共七条，主要内容如下：</w:t>
      </w:r>
    </w:p>
    <w:p w14:paraId="754FA5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（一）适用对象（第一条）</w:t>
      </w:r>
    </w:p>
    <w:p w14:paraId="67296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明确措施适用对象为在修文县辖区内开展旅居产业实质性经营活动，并依法履行纳税义务的市场主体（含村集体公司）、旅居农户及符合条件的个人。</w:t>
      </w:r>
    </w:p>
    <w:p w14:paraId="04573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（二）市场主体扶持措施（第二条）</w:t>
      </w:r>
    </w:p>
    <w:p w14:paraId="69AC83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针对旅居产业市场主体设置了8项具体扶持措施，涵盖整村运营、品牌创建、联合经营、信息化建设、资产盘活、游客引入、宣传推广等方面。</w:t>
      </w:r>
    </w:p>
    <w:p w14:paraId="2272B1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其中，品牌创建方面对成功创建五星级旅游饭店的给予一次性50万元扶持，对成功创建国家甲级民宿、省级金山级民宿的给予5万元扶持，在省内处于较高水平；游客引入方面按照新引入旅居游客50元/人、过夜团队游客20元/人的标准给予扶持，旨在充分调动市场主体的引客积极性。</w:t>
      </w:r>
    </w:p>
    <w:p w14:paraId="0B0AA6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（三）旅居农户扶持措施（第三条）</w:t>
      </w:r>
    </w:p>
    <w:p w14:paraId="3D2D10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以“阳明山居”品牌创建为抓手，设立格物级、知行级、心居级三个等级，分别给予3万、5万、10万元一次性扶持，引导农户从基础入门向品质示范梯次提升。同时，对接入贵州省旅馆业治安管理信息系统的农户，按照“五治”资金奖励标准给予扶持，推动行业规范管理。</w:t>
      </w:r>
    </w:p>
    <w:p w14:paraId="319B10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（四）个人引荐奖励措施（第四条）</w:t>
      </w:r>
    </w:p>
    <w:p w14:paraId="17C2D0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引进旅居产业市场主体的个人，根据投资额分级给予一次性奖励，投资额50万元以上200万元以下的奖励2万元，200万元以上500万元以下的奖励5万元，500万元以上的奖励10万元，以此激发全社会参与招商引荐的积极性。</w:t>
      </w:r>
    </w:p>
    <w:p w14:paraId="5F397F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（五）资金申领与使用管理（第五条、第六条）</w:t>
      </w:r>
    </w:p>
    <w:p w14:paraId="3D292B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明确申报程序为“领取填报—提交材料—审核公示—拨付资金”，要求公开透明、规范操作。资金使用强调专款专用，在预算额度内按评分排名择优扶持；符合多项扶持条件的按最高额执行，不重复扶持。对套取资金或未用于旅居产业发展的，将依法追回。</w:t>
      </w:r>
    </w:p>
    <w:p w14:paraId="1C6BC7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（六）附则（第七条）</w:t>
      </w:r>
    </w:p>
    <w:p w14:paraId="4594FC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明确措施自发布之日起执行，由修文县文旅局负责解释，国家、省、市、县有新规定的从其规定。</w:t>
      </w:r>
    </w:p>
    <w:p w14:paraId="6D88AB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五、需要说明的重点问题</w:t>
      </w:r>
    </w:p>
    <w:p w14:paraId="09DB33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（一）关于不重复扶持原则的说明</w:t>
      </w:r>
    </w:p>
    <w:p w14:paraId="35D2F6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第六条明确“符合多项扶持条件的，按扶持资金的最高额进行扶持，不重复扶持”，系为避免财政资金重复投入，确保公平合理。对非一次性奖励（如年度扶持资金），以最高扶持年限可享受的奖励总额作为判断依据，在具体操作中由县文旅局统一核算后告知申报主体。</w:t>
      </w:r>
    </w:p>
    <w:p w14:paraId="2BC1DB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（二）关于预算额度内竞争性分配的说明</w:t>
      </w:r>
    </w:p>
    <w:p w14:paraId="69D7F3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本措施涉及多项资金奖补，因年度财政预算额度有限，第六条明确在核定预算额度内按评分排名确定扶持对象。该机制旨在优中选优，激励市场主体提升经营品质和贡献度。当年未获扶持的，可在次年继续申报。</w:t>
      </w:r>
      <w:bookmarkStart w:id="0" w:name="_GoBack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具体评分细则将由县文旅局另行制定并公布。</w:t>
      </w:r>
    </w:p>
    <w:bookmarkEnd w:id="0"/>
    <w:p w14:paraId="71B8BA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三</w:t>
      </w:r>
      <w:r>
        <w:rPr>
          <w:rFonts w:hint="eastAsia" w:ascii="楷体_GB2312" w:hAnsi="楷体_GB2312" w:eastAsia="楷体_GB2312" w:cs="楷体_GB2312"/>
          <w:sz w:val="32"/>
          <w:szCs w:val="32"/>
        </w:rPr>
        <w:t>）与现有政策的衔接说明</w:t>
      </w:r>
    </w:p>
    <w:p w14:paraId="31965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本措施与国家、省、市现行旅居产业相关扶持政策并行适用。市场主体如已享受上级同类扶持的，按本措施第六条“不重复扶持”原则处理，可按就高不就低的方式补充享受差额部分。</w:t>
      </w:r>
    </w:p>
    <w:p w14:paraId="7CB992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六、预期效果</w:t>
      </w:r>
    </w:p>
    <w:p w14:paraId="58C869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本措施实施后，预计将产生以下积极效果：</w:t>
      </w:r>
    </w:p>
    <w:p w14:paraId="199CE4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1.激发投资活力：通过品牌创建、资产盘活、联营发展等多维度扶持，引导社会资本投入旅居产业，推动存量资源有效盘活。</w:t>
      </w:r>
    </w:p>
    <w:p w14:paraId="70B943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2.提升品牌品质：以星级饭店、等级民宿创建和“阳明山居”品牌培育为抓手，推动旅居产品从“有”向“优”转变。</w:t>
      </w:r>
    </w:p>
    <w:p w14:paraId="28E610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3.拓展客源市场：通过引入旅居游客和过夜游客奖励机制，有效拓宽客源渠道，提升全县旅居产业入住率和综合效益。</w:t>
      </w:r>
    </w:p>
    <w:p w14:paraId="14AB96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4.助力乡村振兴：引导农户利用自建房发展旅居，拓宽农民增收渠道，促进乡村人居环境改善和基层治理水平提升。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FFE1167-275A-4466-A108-6BEB8A31560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42F98D01-9498-46FB-93A0-3160A40C9917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146582DC-E1AF-4380-999A-1E55CA76E39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2B02B6E9-4F87-42CD-88F3-601F95895644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5" w:fontKey="{1F5922D2-ABE5-4654-AA69-AC97DDF658AB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7C4219"/>
    <w:rsid w:val="054E4D41"/>
    <w:rsid w:val="06A938AC"/>
    <w:rsid w:val="0D902664"/>
    <w:rsid w:val="507C4219"/>
    <w:rsid w:val="6DE8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1966</Words>
  <Characters>1995</Characters>
  <Lines>0</Lines>
  <Paragraphs>0</Paragraphs>
  <TotalTime>4</TotalTime>
  <ScaleCrop>false</ScaleCrop>
  <LinksUpToDate>false</LinksUpToDate>
  <CharactersWithSpaces>1995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2026-07-22T06:30:00Z</dcterms:created>
  <dc:creator>陈孟山</dc:creator>
  <cp:lastModifiedBy>Administrator</cp:lastModifiedBy>
  <dcterms:modified xsi:type="dcterms:W3CDTF">2026-08-05T02:36:22Z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2BA70AD8B5674C209147CC25E838648C_11</vt:lpwstr>
  </property>
  <property fmtid="{D5CDD505-2E9C-101B-9397-08002B2CF9AE}" pid="4" name="KSOTemplateDocerSaveRecord">
    <vt:lpwstr>eyJoZGlkIjoiMmE0NzI4NjU4NDkwZjhmMTYwMTczZDhhOWIxNzQ3ODciLCJ1c2VySWQiOiIxMDM5NjU2MDA2In0=</vt:lpwstr>
  </property>
</Properties>
</file>