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_GBK" w:cs="Times New Roman"/>
          <w:color w:val="auto"/>
          <w:sz w:val="44"/>
          <w:szCs w:val="44"/>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_GBK" w:cs="Times New Roman"/>
          <w:color w:val="auto"/>
          <w:sz w:val="44"/>
          <w:szCs w:val="44"/>
          <w:highlight w:val="none"/>
          <w:u w:val="none"/>
          <w:lang w:eastAsia="zh-CN"/>
        </w:rPr>
      </w:pPr>
      <w:r>
        <w:rPr>
          <w:rFonts w:ascii="Times New Roman" w:hAnsi="Times New Roman" w:eastAsia="方正小标宋_GBK" w:cs="Times New Roman"/>
          <w:color w:val="auto"/>
          <w:sz w:val="44"/>
          <w:szCs w:val="44"/>
          <w:highlight w:val="none"/>
          <w:u w:val="none"/>
          <w:lang w:eastAsia="zh-CN"/>
        </w:rPr>
        <w:t>贵阳市消费新业态新模式新场景试点</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仿宋" w:cs="Times New Roman"/>
          <w:color w:val="auto"/>
          <w:sz w:val="36"/>
          <w:szCs w:val="36"/>
          <w:highlight w:val="none"/>
          <w:u w:val="none"/>
          <w:lang w:val="en-US" w:eastAsia="zh-CN"/>
        </w:rPr>
      </w:pPr>
      <w:r>
        <w:rPr>
          <w:rFonts w:ascii="Times New Roman" w:hAnsi="Times New Roman" w:eastAsia="方正小标宋_GBK" w:cs="Times New Roman"/>
          <w:color w:val="auto"/>
          <w:sz w:val="44"/>
          <w:szCs w:val="44"/>
          <w:highlight w:val="none"/>
          <w:u w:val="none"/>
          <w:lang w:eastAsia="zh-CN"/>
        </w:rPr>
        <w:t>项目</w:t>
      </w:r>
      <w:r>
        <w:rPr>
          <w:rFonts w:hint="eastAsia" w:ascii="Times New Roman" w:hAnsi="Times New Roman" w:eastAsia="方正小标宋_GBK" w:cs="Times New Roman"/>
          <w:color w:val="auto"/>
          <w:sz w:val="44"/>
          <w:szCs w:val="44"/>
          <w:highlight w:val="none"/>
          <w:u w:val="none"/>
          <w:lang w:val="en-US" w:eastAsia="zh-CN"/>
        </w:rPr>
        <w:t>申报指南</w:t>
      </w:r>
    </w:p>
    <w:p>
      <w:pPr>
        <w:keepNext w:val="0"/>
        <w:keepLines w:val="0"/>
        <w:pageBreakBefore w:val="0"/>
        <w:widowControl w:val="0"/>
        <w:kinsoku/>
        <w:wordWrap/>
        <w:overflowPunct/>
        <w:topLinePunct w:val="0"/>
        <w:autoSpaceDE/>
        <w:autoSpaceDN/>
        <w:adjustRightInd/>
        <w:snapToGrid/>
        <w:spacing w:line="600" w:lineRule="exact"/>
        <w:jc w:val="center"/>
        <w:rPr>
          <w:rFonts w:ascii="楷体_GB2312" w:eastAsia="楷体_GB2312" w:cs="Times New Roman"/>
          <w:sz w:val="36"/>
          <w:szCs w:val="36"/>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宋体"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为做好贵阳市消费新业态新模式新场景试点建设项目申报工作，依据《财政部 商务部关于开展消费新业态新模式新场景试点工作的通知》（财建〔2025〕341号）要求，构建“业态创新、场景多元、品牌集聚、数字赋能、流通高效”的消费新生态，结合实际，制定本申报指南。</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本申报指南由贵阳市商务局负责解释。自印发之日起实施，有效期至“消费新业态新模式新场景”试点建设项目结束。如遇国家、省、市有关政策调整的，本申报指南相应调整。</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adjustRightInd/>
        <w:snapToGrid/>
        <w:spacing w:line="560" w:lineRule="exact"/>
        <w:ind w:firstLine="640" w:firstLineChars="200"/>
        <w:jc w:val="left"/>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附件：</w:t>
      </w:r>
      <w:r>
        <w:rPr>
          <w:rFonts w:hint="eastAsia" w:ascii="Times New Roman" w:hAnsi="Times New Roman" w:eastAsia="仿宋_GB2312" w:cs="Times New Roman"/>
          <w:color w:val="auto"/>
          <w:sz w:val="32"/>
          <w:szCs w:val="32"/>
          <w:highlight w:val="none"/>
          <w:u w:val="none"/>
          <w:lang w:val="en-US" w:eastAsia="zh-CN"/>
        </w:rPr>
        <w:t>1.</w:t>
      </w:r>
      <w:r>
        <w:rPr>
          <w:rFonts w:ascii="Times New Roman" w:hAnsi="Times New Roman" w:eastAsia="仿宋_GB2312" w:cs="Times New Roman"/>
          <w:color w:val="auto"/>
          <w:sz w:val="32"/>
          <w:szCs w:val="32"/>
          <w:highlight w:val="none"/>
          <w:u w:val="none"/>
          <w:lang w:val="en-US" w:eastAsia="zh-CN"/>
        </w:rPr>
        <w:t>贵阳市创新多元化服务消费场景试点项目申报指南</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157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w:t>
      </w:r>
      <w:r>
        <w:rPr>
          <w:rFonts w:ascii="Times New Roman" w:hAnsi="Times New Roman" w:eastAsia="仿宋_GB2312" w:cs="Times New Roman"/>
          <w:color w:val="auto"/>
          <w:sz w:val="32"/>
          <w:szCs w:val="32"/>
          <w:highlight w:val="none"/>
          <w:u w:val="none"/>
          <w:lang w:val="en-US" w:eastAsia="zh-CN"/>
        </w:rPr>
        <w:t>贵阳市健全首发经济服务体系试点项目申报指南</w:t>
      </w:r>
    </w:p>
    <w:p>
      <w:pPr>
        <w:keepNext w:val="0"/>
        <w:keepLines w:val="0"/>
        <w:pageBreakBefore w:val="0"/>
        <w:widowControl/>
        <w:suppressLineNumbers w:val="0"/>
        <w:kinsoku/>
        <w:wordWrap/>
        <w:overflowPunct/>
        <w:topLinePunct w:val="0"/>
        <w:autoSpaceDE/>
        <w:autoSpaceDN/>
        <w:bidi w:val="0"/>
        <w:adjustRightInd/>
        <w:snapToGrid/>
        <w:spacing w:line="560" w:lineRule="exact"/>
        <w:ind w:left="1596" w:leftChars="76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3.</w:t>
      </w:r>
      <w:r>
        <w:rPr>
          <w:rFonts w:ascii="Times New Roman" w:hAnsi="Times New Roman" w:eastAsia="仿宋_GB2312" w:cs="Times New Roman"/>
          <w:color w:val="auto"/>
          <w:sz w:val="32"/>
          <w:szCs w:val="32"/>
          <w:highlight w:val="none"/>
          <w:u w:val="none"/>
          <w:lang w:val="en-US" w:eastAsia="zh-CN"/>
        </w:rPr>
        <w:t>贵阳市优质消费资源与知名IP跨界联名试点项目申报指南</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ascii="Times New Roman" w:hAnsi="Times New Roman" w:eastAsia="仿宋_GB2312" w:cs="Times New Roman"/>
          <w:color w:val="auto"/>
          <w:sz w:val="32"/>
          <w:szCs w:val="32"/>
          <w:highlight w:val="none"/>
          <w:u w:val="none"/>
          <w:lang w:val="en-US" w:eastAsia="zh-CN"/>
        </w:rPr>
        <w:t>承诺书</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ascii="Times New Roman" w:hAnsi="Times New Roman" w:eastAsia="仿宋_GB2312" w:cs="Times New Roman"/>
          <w:color w:val="auto"/>
          <w:sz w:val="32"/>
          <w:szCs w:val="32"/>
          <w:highlight w:val="none"/>
          <w:u w:val="none"/>
          <w:lang w:val="en-US" w:eastAsia="zh-CN"/>
        </w:rPr>
        <w:t>项目计划投资总额明细表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6.</w:t>
      </w:r>
      <w:r>
        <w:rPr>
          <w:rFonts w:ascii="Times New Roman" w:hAnsi="Times New Roman" w:eastAsia="仿宋_GB2312" w:cs="Times New Roman"/>
          <w:color w:val="auto"/>
          <w:sz w:val="32"/>
          <w:szCs w:val="32"/>
          <w:highlight w:val="none"/>
          <w:u w:val="none"/>
          <w:lang w:val="en-US" w:eastAsia="zh-CN"/>
        </w:rPr>
        <w:t>建设项目情况汇总表</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7.</w:t>
      </w:r>
      <w:r>
        <w:rPr>
          <w:rFonts w:ascii="Times New Roman" w:hAnsi="Times New Roman" w:eastAsia="仿宋_GB2312" w:cs="Times New Roman"/>
          <w:color w:val="auto"/>
          <w:sz w:val="32"/>
          <w:szCs w:val="32"/>
          <w:highlight w:val="none"/>
          <w:u w:val="none"/>
          <w:lang w:val="en-US" w:eastAsia="zh-CN"/>
        </w:rPr>
        <w:t>投资类项目评审其他材料参考清单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8.</w:t>
      </w:r>
      <w:r>
        <w:rPr>
          <w:rFonts w:ascii="Times New Roman" w:hAnsi="Times New Roman" w:eastAsia="仿宋_GB2312" w:cs="Times New Roman"/>
          <w:color w:val="auto"/>
          <w:sz w:val="32"/>
          <w:szCs w:val="32"/>
          <w:highlight w:val="none"/>
          <w:u w:val="none"/>
          <w:lang w:val="en-US" w:eastAsia="zh-CN"/>
        </w:rPr>
        <w:t>一次性奖励</w:t>
      </w:r>
      <w:r>
        <w:rPr>
          <w:rFonts w:hint="eastAsia" w:ascii="Times New Roman" w:hAnsi="Times New Roman" w:eastAsia="仿宋_GB2312" w:cs="Times New Roman"/>
          <w:color w:val="auto"/>
          <w:sz w:val="32"/>
          <w:szCs w:val="32"/>
          <w:highlight w:val="none"/>
          <w:u w:val="none"/>
          <w:lang w:val="en-US" w:eastAsia="zh-CN"/>
        </w:rPr>
        <w:t>类</w:t>
      </w:r>
      <w:r>
        <w:rPr>
          <w:rFonts w:ascii="Times New Roman" w:hAnsi="Times New Roman" w:eastAsia="仿宋_GB2312" w:cs="Times New Roman"/>
          <w:color w:val="auto"/>
          <w:sz w:val="32"/>
          <w:szCs w:val="32"/>
          <w:highlight w:val="none"/>
          <w:u w:val="none"/>
          <w:lang w:val="en-US" w:eastAsia="zh-CN"/>
        </w:rPr>
        <w:t>项目评审其他材料参考清单</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9.</w:t>
      </w:r>
      <w:r>
        <w:rPr>
          <w:rFonts w:ascii="Times New Roman" w:hAnsi="Times New Roman" w:eastAsia="仿宋_GB2312" w:cs="Times New Roman"/>
          <w:color w:val="auto"/>
          <w:sz w:val="32"/>
          <w:szCs w:val="32"/>
          <w:highlight w:val="none"/>
          <w:u w:val="none"/>
          <w:lang w:val="en-US" w:eastAsia="zh-CN"/>
        </w:rPr>
        <w:t>品牌影响力评价标准</w:t>
      </w:r>
    </w:p>
    <w:p>
      <w:pPr>
        <w:keepNext w:val="0"/>
        <w:keepLines w:val="0"/>
        <w:pageBreakBefore w:val="0"/>
        <w:widowControl/>
        <w:suppressLineNumbers w:val="0"/>
        <w:kinsoku/>
        <w:wordWrap/>
        <w:overflowPunct/>
        <w:topLinePunct w:val="0"/>
        <w:autoSpaceDE/>
        <w:autoSpaceDN/>
        <w:bidi w:val="0"/>
        <w:adjustRightInd/>
        <w:snapToGrid/>
        <w:spacing w:line="560" w:lineRule="exact"/>
        <w:ind w:left="1596" w:leftChars="76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10.</w:t>
      </w:r>
      <w:r>
        <w:rPr>
          <w:rFonts w:ascii="Times New Roman" w:hAnsi="Times New Roman" w:eastAsia="仿宋_GB2312" w:cs="Times New Roman"/>
          <w:color w:val="auto"/>
          <w:sz w:val="32"/>
          <w:szCs w:val="32"/>
          <w:highlight w:val="none"/>
          <w:u w:val="none"/>
          <w:lang w:val="en-US" w:eastAsia="zh-CN"/>
        </w:rPr>
        <w:t xml:space="preserve">贵阳市消费新业态新模式新场景试点项目及资金管理办法词条说明 </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11.</w:t>
      </w:r>
      <w:r>
        <w:rPr>
          <w:rFonts w:ascii="Times New Roman" w:hAnsi="Times New Roman" w:eastAsia="仿宋_GB2312" w:cs="Times New Roman"/>
          <w:color w:val="auto"/>
          <w:sz w:val="32"/>
          <w:szCs w:val="32"/>
          <w:highlight w:val="none"/>
          <w:u w:val="none"/>
          <w:lang w:val="en-US" w:eastAsia="zh-CN"/>
        </w:rPr>
        <w:t>项目评审参考指标</w:t>
      </w: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1600" w:firstLineChars="500"/>
        <w:jc w:val="left"/>
        <w:textAlignment w:val="auto"/>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仿宋"/>
          <w:color w:val="auto"/>
          <w:sz w:val="32"/>
          <w:szCs w:val="32"/>
          <w:highlight w:val="none"/>
          <w:u w:val="none"/>
          <w:lang w:val="en-US" w:eastAsia="zh-CN"/>
        </w:rPr>
      </w:pPr>
      <w:bookmarkStart w:id="4" w:name="_GoBack"/>
      <w:bookmarkEnd w:id="4"/>
      <w:r>
        <w:rPr>
          <w:rFonts w:hint="eastAsia" w:ascii="黑体" w:eastAsia="黑体" w:cs="仿宋"/>
          <w:color w:val="auto"/>
          <w:sz w:val="32"/>
          <w:szCs w:val="32"/>
          <w:highlight w:val="none"/>
          <w:u w:val="none"/>
          <w:lang w:eastAsia="zh-CN"/>
        </w:rPr>
        <w:t>附件</w:t>
      </w:r>
      <w:r>
        <w:rPr>
          <w:rFonts w:hint="eastAsia" w:ascii="黑体" w:eastAsia="黑体" w:cs="仿宋"/>
          <w:color w:val="auto"/>
          <w:sz w:val="32"/>
          <w:szCs w:val="32"/>
          <w:highlight w:val="none"/>
          <w:u w:val="none"/>
          <w:lang w:val="en-US" w:eastAsia="zh-CN"/>
        </w:rPr>
        <w:t>1</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仿宋"/>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val="0"/>
          <w:bCs w:val="0"/>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贵阳市创新多元化服务消费场景试点项目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val="0"/>
          <w:bCs w:val="0"/>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申报指南</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聚焦“贵阳消费”，加快推动多元融合场景培育打造。立足贵阳优势，重点培育街区、美食、夜间、演艺、赛事、数字等多元融合消费场景，构建商旅文体健等多元消费业态融合发展生态格局，带动商品消费和服务消费持续提档升级。</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一、打造商旅文体健融合的消费新场景</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业态创新、模式创新，推动人工智能、元宇宙等数字技术在商贸、文娱、旅游、健康、体育等领域的深化应用，至少融合2种业态，打造商旅文体健融合的消费新场景，构建“商业+文旅、人工智能+文旅”等多元融合场景矩阵，以及融合线上线下、文化体验、健康养生的复合型消费空间。</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bookmarkStart w:id="0" w:name="OLE_LINK4"/>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w:t>
      </w:r>
      <w:bookmarkEnd w:id="0"/>
      <w:r>
        <w:rPr>
          <w:rFonts w:ascii="Times New Roman" w:hAnsi="Times New Roman" w:eastAsia="仿宋_GB2312" w:cs="Times New Roman"/>
          <w:color w:val="auto"/>
          <w:sz w:val="32"/>
          <w:szCs w:val="32"/>
          <w:highlight w:val="none"/>
          <w:u w:val="none"/>
          <w:lang w:val="en-US" w:eastAsia="zh-CN"/>
        </w:rPr>
        <w:t>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二、推动服务消费集聚区建设</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重点商圈、特色商业街区、文旅集聚区、会展场馆、传统购物型商超、废旧工业厂等区域进行多元消费场景升级、空间重构，拓展文化时尚、健康体育、艺术展览、主题社交、休闲娱乐等服务消费功能。集聚市场主体8家以上,具备文化时尚（如文化体验、国潮品牌店等）、健康、体育、艺术展览、主题社交、休闲娱乐等服务消费业态不少于3种。</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三、推动重点赛事活动及演出“进商圈、进街区、进景区”</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支持试点期间有持续的年度赛事或演出计划，起始时间1个月以上或一年内整体不少于6场，能带来相关消费额的增长或吸引一定客流，有配合赛事、演出主题展览展示促消费等活动。</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对符合条件的主题赛事或演出，按不超过有效投入的40%给予补助，原则上单个项目补助金额不超过100万元。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四、发展夜间文化</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新建夜间商圈、夜间文旅、夜间餐饮、夜间娱乐、夜间便民店等业态，集聚经营主体8家以上，其中营业至晚24:00的商户5家以上,优化夜间消费环境，或对商圈商街、文旅体育项目进行升级改造，打造具有示范性、代表性、地域性的夜间消费品牌。</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五、培育服务消费新增长点</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培育汽车后市场服务（二手车交易、无人驾驶车体验、共享汽车等）、旅居服务（如房车露营地、城市民宿）、康养服务、演出服务、冰雪经济（如室内滑雪场、冰雪主题乐园）、体育赛事、旅游列车等服务消费新增长点领域，发展宠物经济、艺术展览、沉浸体验（含各类主题体验场馆）、数字艺术、房车露营、产学研基地等项目建设。项目有统一的运营主体，具备创新特色；项目服务客户不低于1000人次，实现消费收入不低于200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六、外贸优品展销中心与购物集聚区</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建设外贸优品展销中心或集聚区，重点引进服装、家居、食品、电子消费等行业的外贸优品企业，为企业提供产品展示、线上线下销售及供应链对接服务、内外贸产品行业标准的认证及推广。其中，新开、升级外贸优品展销中心，有效投入经营面积不低于100㎡，集聚外贸优品10种以上，正常运营满3个月，累计实现销售额不低于100万元；外贸优品特色商业街需明确运营主体，从事外贸优品销售的门店数量占比不低于总门店数40%。</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七、支持“一老一小”服务场景建设</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壮大银发经济，建设适老化商业设施，打造“银发金街”，推动银发服务精准化。发展儿童体验教育、亲子娱乐等消费场景，建设亲子友好空间，加强场景改造、设施采购与服务升级。项目设施与服务内容须精准对标老年或亲子群体的特定消费需求；须配备与服务质量相匹配的专业服务团队,申报周期内项目服务消费者数量100人次以上，形成一定规模的消费带动效应,实现营业收入100万元以上。</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八、创新家政业态发展模式</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行业协会、家政服务企业搭建智慧家政服务线上平台，推动家政服务标准化；支持家政服务企业创新服务模式，打造“社区+”家政服务新场景，推动家政服务进社区。家政服务线上平台需运营两年以上，入驻家政服务企业不少于30家，服务品类应包含母婴护理、居家养老、家庭清洁、家务服务、整理收纳、家电清洗等项目类别中至少三类，运营管理体系完善，具有在线咨询、在线下单（签约）、服务评价、信用查询等功能。“社区+”家政服务新场景，项目需打造15个以上“社区+”家政服务网点或家政服务企业。</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adjustRightInd/>
        <w:snapToGrid/>
        <w:spacing w:line="560" w:lineRule="exact"/>
        <w:ind w:left="0" w:firstLine="643" w:firstLineChars="200"/>
        <w:jc w:val="left"/>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adjustRightInd/>
        <w:snapToGrid/>
        <w:spacing w:line="560" w:lineRule="exact"/>
        <w:ind w:left="0" w:firstLine="640" w:firstLineChars="200"/>
        <w:jc w:val="left"/>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lang w:eastAsia="zh-CN"/>
        </w:rPr>
        <w:t>贵阳</w:t>
      </w:r>
      <w:r>
        <w:rPr>
          <w:rFonts w:hint="eastAsia" w:ascii="方正小标宋_GBK" w:eastAsia="方正小标宋_GBK" w:cs="方正小标宋_GBK"/>
          <w:color w:val="auto"/>
          <w:sz w:val="44"/>
          <w:szCs w:val="44"/>
          <w:highlight w:val="none"/>
          <w:u w:val="none"/>
        </w:rPr>
        <w:t>市消费新业态新模式新场景</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rPr>
        <w:t>试点项目申报书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2"/>
          <w:szCs w:val="32"/>
          <w:highlight w:val="none"/>
          <w:u w:val="none"/>
        </w:rPr>
      </w:pPr>
      <w:r>
        <w:rPr>
          <w:rFonts w:hint="eastAsia" w:ascii="仿宋_GB2312" w:eastAsia="仿宋_GB2312" w:cs="仿宋_GB2312"/>
          <w:color w:val="auto"/>
          <w:sz w:val="32"/>
          <w:szCs w:val="32"/>
          <w:highlight w:val="none"/>
          <w:u w:val="none"/>
          <w:lang w:val="en-US" w:eastAsia="zh-CN"/>
        </w:rPr>
        <w:t>（创新多元化服务消费场景项目申报材料编制模板）</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项目名称 ：</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eastAsia="zh-CN"/>
        </w:rPr>
      </w:pPr>
      <w:r>
        <w:rPr>
          <w:rFonts w:hint="eastAsia" w:ascii="仿宋" w:eastAsia="仿宋" w:cs="仿宋"/>
          <w:color w:val="auto"/>
          <w:sz w:val="32"/>
          <w:szCs w:val="32"/>
          <w:highlight w:val="none"/>
          <w:u w:val="none"/>
        </w:rPr>
        <w:t xml:space="preserve">申报方向 ： </w:t>
      </w:r>
      <w:r>
        <w:rPr>
          <w:rFonts w:hint="eastAsia" w:ascii="仿宋" w:eastAsia="仿宋" w:cs="仿宋"/>
          <w:i/>
          <w:iCs/>
          <w:color w:val="auto"/>
          <w:sz w:val="32"/>
          <w:szCs w:val="32"/>
          <w:highlight w:val="none"/>
          <w:u w:val="none"/>
          <w:lang w:eastAsia="zh-CN"/>
        </w:rPr>
        <w:t>（</w:t>
      </w:r>
      <w:r>
        <w:rPr>
          <w:rFonts w:hint="eastAsia" w:ascii="仿宋" w:eastAsia="仿宋" w:cs="仿宋"/>
          <w:i/>
          <w:iCs/>
          <w:color w:val="auto"/>
          <w:sz w:val="32"/>
          <w:szCs w:val="32"/>
          <w:highlight w:val="none"/>
          <w:u w:val="none"/>
        </w:rPr>
        <w:t>例</w:t>
      </w:r>
      <w:r>
        <w:rPr>
          <w:rFonts w:hint="eastAsia" w:ascii="仿宋" w:eastAsia="仿宋" w:cs="仿宋"/>
          <w:i/>
          <w:iCs/>
          <w:color w:val="auto"/>
          <w:sz w:val="32"/>
          <w:szCs w:val="32"/>
          <w:highlight w:val="none"/>
          <w:u w:val="none"/>
          <w:lang w:eastAsia="zh-CN"/>
        </w:rPr>
        <w:t>如：</w:t>
      </w:r>
      <w:r>
        <w:rPr>
          <w:rFonts w:hint="eastAsia" w:ascii="仿宋" w:eastAsia="仿宋" w:cs="仿宋"/>
          <w:i/>
          <w:iCs/>
          <w:color w:val="auto"/>
          <w:sz w:val="32"/>
          <w:szCs w:val="32"/>
          <w:highlight w:val="none"/>
          <w:u w:val="none"/>
        </w:rPr>
        <w:t>打造商旅文体健融合的消费新场景</w:t>
      </w:r>
      <w:r>
        <w:rPr>
          <w:rFonts w:hint="eastAsia" w:ascii="仿宋" w:eastAsia="仿宋" w:cs="仿宋"/>
          <w:i/>
          <w:iCs/>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申报单位（加盖公章）：</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联系人：</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联系电话：</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邮箱：</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项目主管部门</w:t>
      </w:r>
      <w:r>
        <w:rPr>
          <w:rFonts w:hint="eastAsia" w:ascii="仿宋" w:eastAsia="仿宋" w:cs="仿宋"/>
          <w:color w:val="auto"/>
          <w:sz w:val="32"/>
          <w:szCs w:val="32"/>
          <w:highlight w:val="none"/>
          <w:u w:val="none"/>
        </w:rPr>
        <w:t>（加盖公章）：</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申报日期：</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r>
        <w:rPr>
          <w:rFonts w:hint="eastAsia" w:ascii="方正小标宋_GBK" w:eastAsia="方正小标宋_GBK" w:cs="方正小标宋_GBK"/>
          <w:color w:val="auto"/>
          <w:sz w:val="36"/>
          <w:szCs w:val="36"/>
          <w:highlight w:val="none"/>
          <w:u w:val="none"/>
        </w:rPr>
        <w:t>目</w:t>
      </w:r>
      <w:r>
        <w:rPr>
          <w:rFonts w:hint="eastAsia" w:ascii="方正小标宋_GBK" w:eastAsia="方正小标宋_GBK" w:cs="方正小标宋_GBK"/>
          <w:color w:val="auto"/>
          <w:sz w:val="36"/>
          <w:szCs w:val="36"/>
          <w:highlight w:val="none"/>
          <w:u w:val="none"/>
          <w:lang w:val="en-US" w:eastAsia="zh-CN"/>
        </w:rPr>
        <w:t xml:space="preserve">  </w:t>
      </w:r>
      <w:r>
        <w:rPr>
          <w:rFonts w:hint="eastAsia" w:ascii="方正小标宋_GBK" w:eastAsia="方正小标宋_GBK" w:cs="方正小标宋_GBK"/>
          <w:color w:val="auto"/>
          <w:sz w:val="36"/>
          <w:szCs w:val="36"/>
          <w:highlight w:val="none"/>
          <w:u w:val="none"/>
        </w:rPr>
        <w:t>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i/>
          <w:iCs/>
          <w:color w:val="auto"/>
          <w:sz w:val="36"/>
          <w:szCs w:val="36"/>
          <w:highlight w:val="none"/>
          <w:u w:val="none"/>
        </w:rPr>
      </w:pPr>
      <w:r>
        <w:rPr>
          <w:rFonts w:hint="eastAsia" w:ascii="仿宋" w:eastAsia="仿宋" w:cs="仿宋"/>
          <w:i/>
          <w:iCs/>
          <w:color w:val="auto"/>
          <w:sz w:val="36"/>
          <w:szCs w:val="36"/>
          <w:highlight w:val="none"/>
          <w:u w:val="none"/>
        </w:rPr>
        <w:t>（自行编辑）</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right="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w:t>
      </w:r>
      <w:r>
        <w:rPr>
          <w:rFonts w:hint="eastAsia" w:ascii="方正小标宋_GBK" w:eastAsia="方正小标宋_GBK" w:cs="方正小标宋_GBK"/>
          <w:color w:val="auto"/>
          <w:sz w:val="44"/>
          <w:szCs w:val="44"/>
          <w:highlight w:val="none"/>
          <w:u w:val="none"/>
          <w:lang w:val="en-US" w:eastAsia="zh-CN"/>
        </w:rPr>
        <w:t>申请</w:t>
      </w:r>
      <w:r>
        <w:rPr>
          <w:rFonts w:hint="eastAsia" w:ascii="方正小标宋_GBK" w:eastAsia="方正小标宋_GBK" w:cs="方正小标宋_GBK"/>
          <w:color w:val="auto"/>
          <w:sz w:val="44"/>
          <w:szCs w:val="44"/>
          <w:highlight w:val="none"/>
          <w:u w:val="none"/>
          <w:lang w:eastAsia="zh-CN"/>
        </w:rPr>
        <w:t>表</w:t>
      </w:r>
    </w:p>
    <w:p>
      <w:pPr>
        <w:keepNext w:val="0"/>
        <w:keepLines w:val="0"/>
        <w:pageBreakBefore w:val="0"/>
        <w:widowControl/>
        <w:kinsoku/>
        <w:wordWrap/>
        <w:overflowPunct/>
        <w:topLinePunct w:val="0"/>
        <w:autoSpaceDE w:val="0"/>
        <w:autoSpaceDN w:val="0"/>
        <w:bidi w:val="0"/>
        <w:adjustRightInd/>
        <w:snapToGrid/>
        <w:spacing w:before="130" w:after="8" w:line="320" w:lineRule="exact"/>
        <w:ind w:left="2" w:right="0" w:firstLine="0"/>
        <w:jc w:val="left"/>
        <w:textAlignment w:val="auto"/>
        <w:rPr>
          <w:color w:val="auto"/>
          <w:highlight w:val="none"/>
          <w:u w:val="none"/>
        </w:rPr>
      </w:pPr>
      <w:r>
        <w:rPr>
          <w:rFonts w:ascii="黑体" w:eastAsia="黑体" w:cs="黑体"/>
          <w:b w:val="0"/>
          <w:i w:val="0"/>
          <w:color w:val="auto"/>
          <w:spacing w:val="-5"/>
          <w:sz w:val="20"/>
          <w:szCs w:val="20"/>
          <w:highlight w:val="none"/>
          <w:u w:val="none"/>
        </w:rPr>
        <w:t>申报单位：（盖章）</w:t>
      </w:r>
    </w:p>
    <w:tbl>
      <w:tblPr>
        <w:tblStyle w:val="9"/>
        <w:tblW w:w="9298" w:type="dxa"/>
        <w:tblInd w:w="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58"/>
        <w:gridCol w:w="2820"/>
        <w:gridCol w:w="626"/>
        <w:gridCol w:w="948"/>
        <w:gridCol w:w="28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2"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申报单位</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注册地址</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法定代表人</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联系人</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联系方式</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8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项目名称</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项目实施地点</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（如未明确，可写暂定地址）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项目实施周期</w:t>
            </w:r>
          </w:p>
        </w:tc>
        <w:tc>
          <w:tcPr>
            <w:tcW w:w="3446"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ascii="宋体" w:eastAsia="宋体" w:cs="宋体"/>
                <w:color w:val="auto"/>
                <w:highlight w:val="none"/>
                <w:u w:val="none"/>
                <w:lang w:val="en-US" w:eastAsia="zh-CN"/>
              </w:rPr>
            </w:pPr>
            <w:r>
              <w:rPr>
                <w:rFonts w:hint="eastAsia" w:ascii="宋体" w:eastAsia="宋体" w:cs="宋体"/>
                <w:color w:val="auto"/>
                <w:highlight w:val="none"/>
                <w:u w:val="none"/>
                <w:lang w:val="en-US" w:eastAsia="zh-CN"/>
              </w:rPr>
              <w:t>开工时间： 年 月</w:t>
            </w:r>
          </w:p>
        </w:tc>
        <w:tc>
          <w:tcPr>
            <w:tcW w:w="379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ascii="宋体" w:eastAsia="宋体" w:cs="宋体"/>
                <w:color w:val="auto"/>
                <w:highlight w:val="none"/>
                <w:u w:val="none"/>
                <w:lang w:val="en-US" w:eastAsia="zh-CN"/>
              </w:rPr>
            </w:pPr>
            <w:r>
              <w:rPr>
                <w:rFonts w:hint="eastAsia" w:ascii="宋体" w:eastAsia="宋体" w:cs="宋体"/>
                <w:b w:val="0"/>
                <w:i w:val="0"/>
                <w:color w:val="auto"/>
                <w:spacing w:val="5"/>
                <w:sz w:val="20"/>
                <w:szCs w:val="20"/>
                <w:highlight w:val="none"/>
                <w:u w:val="none"/>
              </w:rPr>
              <w:t>竣工投运（完结）时间</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年 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企业简介</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i/>
                <w:iCs/>
                <w:color w:val="auto"/>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应包含</w:t>
            </w:r>
            <w:r>
              <w:rPr>
                <w:rFonts w:hint="eastAsia" w:ascii="宋体" w:eastAsia="宋体" w:cs="宋体"/>
                <w:b w:val="0"/>
                <w:i/>
                <w:iCs/>
                <w:color w:val="auto"/>
                <w:spacing w:val="-6"/>
                <w:sz w:val="20"/>
                <w:szCs w:val="20"/>
                <w:highlight w:val="none"/>
                <w:u w:val="none"/>
              </w:rPr>
              <w:t>近三年财务情况和经营情况、相关行业经验和类似项目经验情况等</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项目内容</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项目主要特色、亮点</w:t>
            </w: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项目预期成效</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ascii="宋体" w:eastAsia="宋体" w:cs="宋体"/>
                <w:color w:val="auto"/>
                <w:highlight w:val="none"/>
                <w:u w:val="none"/>
                <w:lang w:val="en-US" w:eastAsia="zh-CN"/>
              </w:rPr>
            </w:pPr>
            <w:r>
              <w:rPr>
                <w:rFonts w:hint="eastAsia" w:ascii="宋体" w:eastAsia="宋体" w:cs="宋体"/>
                <w:i/>
                <w:iCs/>
                <w:color w:val="auto"/>
                <w:highlight w:val="none"/>
                <w:u w:val="none"/>
                <w:lang w:val="en-US" w:eastAsia="zh-CN"/>
              </w:rPr>
              <w:t>应包含经济效益、社会效益等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项目建成后运营计划（不超过500字）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026"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项目申报方向（单选）</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1.1</w:t>
            </w:r>
            <w:r>
              <w:rPr>
                <w:rFonts w:hint="eastAsia" w:ascii="宋体" w:eastAsia="宋体" w:cs="宋体"/>
                <w:b w:val="0"/>
                <w:i w:val="0"/>
                <w:color w:val="auto"/>
                <w:spacing w:val="5"/>
                <w:sz w:val="20"/>
                <w:szCs w:val="20"/>
                <w:highlight w:val="none"/>
                <w:u w:val="none"/>
              </w:rPr>
              <w:t>打造商旅文体健融合的消费新场景</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1.2</w:t>
            </w:r>
            <w:r>
              <w:rPr>
                <w:rFonts w:hint="eastAsia" w:ascii="宋体" w:eastAsia="宋体" w:cs="宋体"/>
                <w:b w:val="0"/>
                <w:i w:val="0"/>
                <w:color w:val="auto"/>
                <w:spacing w:val="5"/>
                <w:sz w:val="20"/>
                <w:szCs w:val="20"/>
                <w:highlight w:val="none"/>
                <w:u w:val="none"/>
              </w:rPr>
              <w:t>推动服务消费集聚区建设</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1.3</w:t>
            </w:r>
            <w:r>
              <w:rPr>
                <w:rFonts w:hint="eastAsia" w:ascii="宋体" w:eastAsia="宋体" w:cs="宋体"/>
                <w:b w:val="0"/>
                <w:i w:val="0"/>
                <w:color w:val="auto"/>
                <w:spacing w:val="5"/>
                <w:sz w:val="20"/>
                <w:szCs w:val="20"/>
                <w:highlight w:val="none"/>
                <w:u w:val="none"/>
              </w:rPr>
              <w:t>推动重点赛事活动及演出“进商圈、进街区、进景区”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1.4</w:t>
            </w:r>
            <w:r>
              <w:rPr>
                <w:rFonts w:hint="eastAsia" w:ascii="宋体" w:eastAsia="宋体" w:cs="宋体"/>
                <w:b w:val="0"/>
                <w:i w:val="0"/>
                <w:color w:val="auto"/>
                <w:spacing w:val="5"/>
                <w:sz w:val="20"/>
                <w:szCs w:val="20"/>
                <w:highlight w:val="none"/>
                <w:u w:val="none"/>
              </w:rPr>
              <w:t>发展夜间文化</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1.5</w:t>
            </w:r>
            <w:r>
              <w:rPr>
                <w:rFonts w:hint="eastAsia" w:ascii="宋体" w:eastAsia="宋体" w:cs="宋体"/>
                <w:b w:val="0"/>
                <w:i w:val="0"/>
                <w:color w:val="auto"/>
                <w:spacing w:val="5"/>
                <w:sz w:val="20"/>
                <w:szCs w:val="20"/>
                <w:highlight w:val="none"/>
                <w:u w:val="none"/>
              </w:rPr>
              <w:t>培育服务消费新增长点</w:t>
            </w:r>
            <w:r>
              <w:rPr>
                <w:rFonts w:hint="eastAsia" w:ascii="宋体" w:eastAsia="宋体" w:cs="宋体"/>
                <w:b w:val="0"/>
                <w:i w:val="0"/>
                <w:color w:val="auto"/>
                <w:spacing w:val="5"/>
                <w:sz w:val="20"/>
                <w:szCs w:val="20"/>
                <w:highlight w:val="none"/>
                <w:u w:val="none"/>
                <w:lang w:val="en-US" w:eastAsia="zh-CN"/>
              </w:rPr>
              <w:t xml:space="preserve">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1.6</w:t>
            </w:r>
            <w:r>
              <w:rPr>
                <w:rFonts w:hint="eastAsia" w:ascii="宋体" w:eastAsia="宋体" w:cs="宋体"/>
                <w:b w:val="0"/>
                <w:i w:val="0"/>
                <w:color w:val="auto"/>
                <w:spacing w:val="5"/>
                <w:sz w:val="20"/>
                <w:szCs w:val="20"/>
                <w:highlight w:val="none"/>
                <w:u w:val="none"/>
              </w:rPr>
              <w:t>外贸优品展销中心与购物集聚区</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1.7</w:t>
            </w:r>
            <w:r>
              <w:rPr>
                <w:rFonts w:hint="eastAsia" w:ascii="宋体" w:eastAsia="宋体" w:cs="宋体"/>
                <w:b w:val="0"/>
                <w:i w:val="0"/>
                <w:color w:val="auto"/>
                <w:spacing w:val="5"/>
                <w:sz w:val="20"/>
                <w:szCs w:val="20"/>
                <w:highlight w:val="none"/>
                <w:u w:val="none"/>
              </w:rPr>
              <w:t>支持“一老一小”服务场景建设</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color w:val="auto"/>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1.8</w:t>
            </w:r>
            <w:r>
              <w:rPr>
                <w:rFonts w:hint="eastAsia" w:ascii="宋体" w:eastAsia="宋体" w:cs="宋体"/>
                <w:b w:val="0"/>
                <w:i w:val="0"/>
                <w:color w:val="auto"/>
                <w:spacing w:val="5"/>
                <w:sz w:val="20"/>
                <w:szCs w:val="20"/>
                <w:highlight w:val="none"/>
                <w:u w:val="none"/>
              </w:rPr>
              <w:t>创新家政业态发展模式</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1首发中心、首发经济集聚区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2开设首店、旗舰店</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3首发、首秀、首演及首展活动</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4展会开设首发专区</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专场</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3.1</w:t>
            </w:r>
            <w:r>
              <w:rPr>
                <w:rFonts w:hint="eastAsia" w:ascii="宋体" w:eastAsia="宋体" w:cs="宋体"/>
                <w:b w:val="0"/>
                <w:i w:val="0"/>
                <w:color w:val="auto"/>
                <w:spacing w:val="5"/>
                <w:sz w:val="20"/>
                <w:szCs w:val="20"/>
                <w:highlight w:val="none"/>
                <w:u w:val="none"/>
              </w:rPr>
              <w:t>联动知名IP，开发城市周边产品</w:t>
            </w:r>
            <w:r>
              <w:rPr>
                <w:rFonts w:hint="eastAsia" w:ascii="宋体" w:eastAsia="宋体" w:cs="宋体"/>
                <w:b w:val="0"/>
                <w:i w:val="0"/>
                <w:color w:val="auto"/>
                <w:spacing w:val="5"/>
                <w:sz w:val="20"/>
                <w:szCs w:val="20"/>
                <w:highlight w:val="none"/>
                <w:u w:val="none"/>
                <w:lang w:val="en-US" w:eastAsia="zh-CN"/>
              </w:rPr>
              <w:t xml:space="preserve">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 xml:space="preserve">3.2联动老字号（IP）开发推出“老牌新品”“国货潮品”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rPr>
              <w:t>3.</w:t>
            </w:r>
            <w:r>
              <w:rPr>
                <w:rFonts w:hint="eastAsia" w:ascii="宋体" w:eastAsia="宋体" w:cs="宋体"/>
                <w:b w:val="0"/>
                <w:i w:val="0"/>
                <w:color w:val="auto"/>
                <w:spacing w:val="5"/>
                <w:sz w:val="20"/>
                <w:szCs w:val="20"/>
                <w:highlight w:val="none"/>
                <w:u w:val="none"/>
                <w:lang w:val="en-US" w:eastAsia="zh-CN"/>
              </w:rPr>
              <w:t>3</w:t>
            </w:r>
            <w:r>
              <w:rPr>
                <w:rFonts w:hint="eastAsia" w:ascii="宋体" w:eastAsia="宋体" w:cs="宋体"/>
                <w:b w:val="0"/>
                <w:i w:val="0"/>
                <w:color w:val="auto"/>
                <w:spacing w:val="5"/>
                <w:sz w:val="20"/>
                <w:szCs w:val="20"/>
                <w:highlight w:val="none"/>
                <w:u w:val="none"/>
              </w:rPr>
              <w:t>联动国潮动漫影视 IP等传统资源打造综合性消费场景</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3.4</w:t>
            </w:r>
            <w:r>
              <w:rPr>
                <w:rFonts w:hint="eastAsia" w:ascii="宋体" w:eastAsia="宋体" w:cs="宋体"/>
                <w:b w:val="0"/>
                <w:i w:val="0"/>
                <w:color w:val="auto"/>
                <w:spacing w:val="5"/>
                <w:sz w:val="20"/>
                <w:szCs w:val="20"/>
                <w:highlight w:val="none"/>
                <w:u w:val="none"/>
              </w:rPr>
              <w:t>推动优质消费资源与知名 IP 融合发展“人工智能</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消费”应用场景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350"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项目投资情况（万元）</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b w:val="0"/>
                <w:i/>
                <w:iCs/>
                <w:color w:val="auto"/>
                <w:spacing w:val="5"/>
                <w:sz w:val="20"/>
                <w:szCs w:val="20"/>
                <w:highlight w:val="none"/>
                <w:u w:val="none"/>
              </w:rPr>
            </w:pPr>
            <w:r>
              <w:rPr>
                <w:rFonts w:hint="eastAsia" w:ascii="宋体" w:eastAsia="宋体" w:cs="宋体"/>
                <w:b w:val="0"/>
                <w:i w:val="0"/>
                <w:color w:val="auto"/>
                <w:spacing w:val="5"/>
                <w:sz w:val="20"/>
                <w:szCs w:val="20"/>
                <w:highlight w:val="none"/>
                <w:u w:val="none"/>
              </w:rPr>
              <w:t xml:space="preserve">项目投资总额 </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项目已完成投资</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（项目开工至</w:t>
            </w:r>
            <w:r>
              <w:rPr>
                <w:rFonts w:hint="eastAsia" w:ascii="宋体" w:eastAsia="宋体" w:cs="宋体"/>
                <w:b w:val="0"/>
                <w:i/>
                <w:iCs/>
                <w:color w:val="auto"/>
                <w:spacing w:val="2"/>
                <w:sz w:val="20"/>
                <w:szCs w:val="20"/>
                <w:highlight w:val="none"/>
                <w:u w:val="none"/>
              </w:rPr>
              <w:t>2025</w:t>
            </w:r>
            <w:r>
              <w:rPr>
                <w:rFonts w:hint="eastAsia" w:ascii="宋体" w:eastAsia="宋体" w:cs="宋体"/>
                <w:b w:val="0"/>
                <w:i/>
                <w:iCs/>
                <w:color w:val="auto"/>
                <w:spacing w:val="5"/>
                <w:sz w:val="20"/>
                <w:szCs w:val="20"/>
                <w:highlight w:val="none"/>
                <w:u w:val="none"/>
              </w:rPr>
              <w:t>年9月30日，还未开展投资可填0）</w:t>
            </w:r>
          </w:p>
          <w:p>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color w:val="auto"/>
                <w:highlight w:val="none"/>
                <w:u w:val="none"/>
                <w:lang w:eastAsia="zh-CN"/>
              </w:rPr>
            </w:pPr>
            <w:r>
              <w:rPr>
                <w:rFonts w:hint="eastAsia" w:ascii="宋体" w:eastAsia="宋体" w:cs="宋体"/>
                <w:b w:val="0"/>
                <w:i w:val="0"/>
                <w:color w:val="auto"/>
                <w:spacing w:val="5"/>
                <w:sz w:val="20"/>
                <w:szCs w:val="20"/>
                <w:highlight w:val="none"/>
                <w:u w:val="none"/>
              </w:rPr>
              <w:t>项目有效投入</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（可填计划值）</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资金来源</w:t>
            </w:r>
            <w:r>
              <w:rPr>
                <w:rFonts w:hint="eastAsia" w:ascii="宋体" w:eastAsia="宋体" w:cs="宋体"/>
                <w:b w:val="0"/>
                <w:i w:val="0"/>
                <w:color w:val="auto"/>
                <w:spacing w:val="5"/>
                <w:sz w:val="20"/>
                <w:szCs w:val="20"/>
                <w:highlight w:val="none"/>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9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获得其他各级财政 资金支持情况</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260" w:after="0" w:line="320" w:lineRule="exact"/>
              <w:ind w:right="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如有，填写政策扶持名称、金额；如没有，填写</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无</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344"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 xml:space="preserve">区（市）县商务主管 </w:t>
            </w:r>
            <w:r>
              <w:rPr>
                <w:rFonts w:hint="eastAsia" w:ascii="宋体" w:eastAsia="宋体" w:cs="宋体"/>
                <w:b w:val="0"/>
                <w:i w:val="0"/>
                <w:color w:val="auto"/>
                <w:spacing w:val="5"/>
                <w:sz w:val="20"/>
                <w:szCs w:val="20"/>
                <w:highlight w:val="none"/>
                <w:u w:val="none"/>
              </w:rPr>
              <w:t>部门审核意见</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 xml:space="preserve">参考：同意推荐 </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单位（盖章）</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 xml:space="preserve">年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 xml:space="preserve">月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日</w:t>
            </w:r>
          </w:p>
        </w:tc>
      </w:tr>
    </w:tbl>
    <w:p>
      <w:pPr>
        <w:keepNext w:val="0"/>
        <w:keepLines w:val="0"/>
        <w:pageBreakBefore w:val="0"/>
        <w:widowControl/>
        <w:kinsoku/>
        <w:wordWrap/>
        <w:overflowPunct/>
        <w:topLinePunct w:val="0"/>
        <w:autoSpaceDE w:val="0"/>
        <w:autoSpaceDN w:val="0"/>
        <w:bidi w:val="0"/>
        <w:adjustRightInd/>
        <w:snapToGrid/>
        <w:spacing w:before="2620" w:after="0" w:line="560" w:lineRule="exact"/>
        <w:ind w:left="0" w:right="20" w:firstLine="0"/>
        <w:jc w:val="both"/>
        <w:rPr>
          <w:color w:val="auto"/>
          <w:highlight w:val="none"/>
          <w:u w:val="none"/>
        </w:rPr>
        <w:sectPr>
          <w:footerReference r:id="rId5" w:type="first"/>
          <w:footerReference r:id="rId3" w:type="default"/>
          <w:footerReference r:id="rId4" w:type="even"/>
          <w:pgSz w:w="11907" w:h="16840"/>
          <w:pgMar w:top="2098" w:right="1474" w:bottom="1985" w:left="1588" w:header="720" w:footer="720" w:gutter="0"/>
          <w:pgNumType w:fmt="numberInDash"/>
          <w:cols w:space="720" w:num="1"/>
          <w:docGrid w:linePitch="360" w:charSpace="0"/>
        </w:sectPr>
      </w:pP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方正小标宋_GBK" w:eastAsia="方正小标宋_GBK" w:cs="方正小标宋_GBK"/>
          <w:color w:val="auto"/>
          <w:highlight w:val="none"/>
          <w:u w:val="none"/>
          <w:lang w:eastAsia="zh-CN"/>
        </w:rPr>
      </w:pPr>
      <w:r>
        <w:rPr>
          <w:rFonts w:hint="eastAsia" w:ascii="方正小标宋_GBK" w:eastAsia="方正小标宋_GBK" w:cs="方正小标宋_GBK"/>
          <w:b w:val="0"/>
          <w:i w:val="0"/>
          <w:color w:val="auto"/>
          <w:spacing w:val="10"/>
          <w:sz w:val="44"/>
          <w:szCs w:val="44"/>
          <w:highlight w:val="none"/>
          <w:u w:val="none"/>
        </w:rPr>
        <w:t>项目</w:t>
      </w:r>
      <w:r>
        <w:rPr>
          <w:rFonts w:hint="eastAsia" w:ascii="方正小标宋_GBK" w:eastAsia="方正小标宋_GBK" w:cs="方正小标宋_GBK"/>
          <w:b w:val="0"/>
          <w:i w:val="0"/>
          <w:color w:val="auto"/>
          <w:spacing w:val="10"/>
          <w:sz w:val="44"/>
          <w:szCs w:val="44"/>
          <w:highlight w:val="none"/>
          <w:u w:val="none"/>
          <w:lang w:val="en-US" w:eastAsia="zh-CN"/>
        </w:rPr>
        <w:t>申请报告</w:t>
      </w: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仿宋_GB2312" w:eastAsia="仿宋_GB2312" w:cs="仿宋_GB2312"/>
          <w:b/>
          <w:bCs/>
          <w:i w:val="0"/>
          <w:iCs w:val="0"/>
          <w:color w:val="auto"/>
          <w:spacing w:val="10"/>
          <w:sz w:val="28"/>
          <w:szCs w:val="28"/>
          <w:highlight w:val="none"/>
          <w:u w:val="none"/>
        </w:rPr>
      </w:pPr>
      <w:r>
        <w:rPr>
          <w:rFonts w:hint="eastAsia" w:ascii="仿宋_GB2312" w:eastAsia="仿宋_GB2312" w:cs="仿宋_GB2312"/>
          <w:b/>
          <w:bCs/>
          <w:i w:val="0"/>
          <w:iCs w:val="0"/>
          <w:color w:val="auto"/>
          <w:spacing w:val="10"/>
          <w:sz w:val="28"/>
          <w:szCs w:val="28"/>
          <w:highlight w:val="none"/>
          <w:u w:val="none"/>
        </w:rPr>
        <w:t>（参考提纲）</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color w:val="auto"/>
          <w:spacing w:val="7"/>
          <w:sz w:val="32"/>
          <w:szCs w:val="32"/>
          <w:highlight w:val="none"/>
          <w:u w:val="none"/>
        </w:rPr>
        <w:tab/>
      </w:r>
      <w:r>
        <w:rPr>
          <w:rFonts w:hint="eastAsia" w:ascii="方正黑体_GBK" w:eastAsia="方正黑体_GBK" w:cs="方正黑体_GBK"/>
          <w:b w:val="0"/>
          <w:i w:val="0"/>
          <w:iCs w:val="0"/>
          <w:color w:val="auto"/>
          <w:spacing w:val="7"/>
          <w:sz w:val="32"/>
          <w:szCs w:val="32"/>
          <w:highlight w:val="none"/>
          <w:u w:val="none"/>
        </w:rPr>
        <w:t>一、</w:t>
      </w:r>
      <w:r>
        <w:rPr>
          <w:rFonts w:hint="eastAsia" w:ascii="方正黑体_GBK" w:eastAsia="方正黑体_GBK" w:cs="方正黑体_GBK"/>
          <w:b w:val="0"/>
          <w:i w:val="0"/>
          <w:iCs w:val="0"/>
          <w:color w:val="auto"/>
          <w:spacing w:val="7"/>
          <w:sz w:val="32"/>
          <w:szCs w:val="32"/>
          <w:highlight w:val="none"/>
          <w:u w:val="none"/>
          <w:lang w:val="en-US" w:eastAsia="zh-CN"/>
        </w:rPr>
        <w:t>项目单位的</w:t>
      </w:r>
      <w:r>
        <w:rPr>
          <w:rFonts w:hint="eastAsia" w:ascii="方正黑体_GBK" w:eastAsia="方正黑体_GBK" w:cs="方正黑体_GBK"/>
          <w:b w:val="0"/>
          <w:i w:val="0"/>
          <w:iCs w:val="0"/>
          <w:color w:val="auto"/>
          <w:spacing w:val="7"/>
          <w:sz w:val="32"/>
          <w:szCs w:val="32"/>
          <w:highlight w:val="none"/>
          <w:u w:val="none"/>
        </w:rPr>
        <w:t>基本情况</w:t>
      </w:r>
      <w:r>
        <w:rPr>
          <w:rFonts w:hint="eastAsia" w:ascii="CESI仿宋-GB2312" w:eastAsia="CESI仿宋-GB2312" w:cs="CESI仿宋-GB2312"/>
          <w:i w:val="0"/>
          <w:iCs w:val="0"/>
          <w:color w:val="auto"/>
          <w:sz w:val="32"/>
          <w:szCs w:val="32"/>
          <w:highlight w:val="none"/>
          <w:u w:val="none"/>
        </w:rPr>
        <w:br w:type="textWrapping"/>
      </w:r>
      <w:r>
        <w:rPr>
          <w:rFonts w:hint="eastAsia" w:ascii="CESI仿宋-GB2312" w:eastAsia="CESI仿宋-GB2312" w:cs="CESI仿宋-GB2312"/>
          <w:b w:val="0"/>
          <w:i w:val="0"/>
          <w:iCs w:val="0"/>
          <w:color w:val="auto"/>
          <w:spacing w:val="7"/>
          <w:sz w:val="32"/>
          <w:szCs w:val="32"/>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介绍企业性质、企业规模、业务范围、近三年财务状况和经营情况、行业经验、以往开展的类似项目业绩、主要投资项目等。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二、项目的基本情况</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简要介绍项目名称、建设规模和建设内容、建设地点、总投资及资金来源、主要经济指标、项目运营方案、申报要求和项目实际情况等，说明项目审批（核准或备案）办理情况，项目规划、用地、环评、用能、安全（包括安全生产）、施工等条件保障和落实情况，以及目前项目的建设进展情况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三、项目可行性分析</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介绍项目市场需求分析、建设必要性分析、项目实施的基础条件、风险控制等。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i w:val="0"/>
          <w:iCs w:val="0"/>
          <w:color w:val="auto"/>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四、项目建设内容</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需详细描述场景的创新点与多元化融合模式（如“文旅+体育+数字技术”），运用的数字技术、绿色低碳技术或智慧化运营方案，场景的空间规划，包括能够体现申报方向支持条件、评审参考指标所提及要求的项目建设内容情况。</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五、项目实施计划</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i w:val="0"/>
          <w:iCs w:val="0"/>
          <w:color w:val="auto"/>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（一）项目建设进展。项目前期筹备工作情况和已完成进度。</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（二）项目进度计划。介绍各阶段主要任务和时间节点等，参见下表。</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142"/>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hint="eastAsia" w:eastAsia="黑体"/>
          <w:i w:val="0"/>
          <w:iCs w:val="0"/>
          <w:color w:val="auto"/>
          <w:highlight w:val="none"/>
          <w:u w:val="none"/>
          <w:lang w:val="en-US" w:eastAsia="zh-CN"/>
        </w:rPr>
      </w:pPr>
      <w:r>
        <w:rPr>
          <w:rFonts w:ascii="黑体" w:eastAsia="黑体" w:cs="黑体"/>
          <w:b w:val="0"/>
          <w:i w:val="0"/>
          <w:iCs w:val="0"/>
          <w:color w:val="auto"/>
          <w:spacing w:val="7"/>
          <w:sz w:val="28"/>
          <w:szCs w:val="28"/>
          <w:highlight w:val="none"/>
          <w:u w:val="none"/>
        </w:rPr>
        <w:t>项目主要建设任务</w:t>
      </w:r>
      <w:r>
        <w:rPr>
          <w:rFonts w:hint="eastAsia" w:ascii="黑体" w:eastAsia="黑体" w:cs="黑体"/>
          <w:b w:val="0"/>
          <w:i w:val="0"/>
          <w:iCs w:val="0"/>
          <w:color w:val="auto"/>
          <w:spacing w:val="7"/>
          <w:sz w:val="28"/>
          <w:szCs w:val="28"/>
          <w:highlight w:val="none"/>
          <w:u w:val="none"/>
          <w:lang w:val="en-US" w:eastAsia="zh-CN"/>
        </w:rPr>
        <w:t>表</w:t>
      </w:r>
    </w:p>
    <w:tbl>
      <w:tblPr>
        <w:tblStyle w:val="9"/>
        <w:tblW w:w="513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50"/>
        <w:gridCol w:w="1414"/>
        <w:gridCol w:w="3939"/>
        <w:gridCol w:w="2016"/>
        <w:gridCol w:w="98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exact"/>
          <w:jc w:val="center"/>
        </w:trPr>
        <w:tc>
          <w:tcPr>
            <w:tcW w:w="522"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77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项目任务</w:t>
            </w:r>
          </w:p>
        </w:tc>
        <w:tc>
          <w:tcPr>
            <w:tcW w:w="212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主要内容</w:t>
            </w:r>
          </w:p>
        </w:tc>
        <w:tc>
          <w:tcPr>
            <w:tcW w:w="103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是否为核心建设任务</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w:t>
            </w:r>
            <w:r>
              <w:rPr>
                <w:rFonts w:hint="eastAsia" w:ascii="宋体" w:eastAsia="宋体" w:cs="宋体"/>
                <w:b w:val="0"/>
                <w:bCs w:val="0"/>
                <w:i w:val="0"/>
                <w:iCs w:val="0"/>
                <w:color w:val="auto"/>
                <w:sz w:val="20"/>
                <w:szCs w:val="20"/>
                <w:highlight w:val="none"/>
                <w:u w:val="none"/>
                <w:lang w:val="en-US" w:eastAsia="zh-CN"/>
              </w:rPr>
              <w:t>/否</w:t>
            </w:r>
            <w:r>
              <w:rPr>
                <w:rFonts w:hint="eastAsia" w:ascii="宋体" w:eastAsia="宋体" w:cs="宋体"/>
                <w:b w:val="0"/>
                <w:bCs w:val="0"/>
                <w:i w:val="0"/>
                <w:iCs w:val="0"/>
                <w:color w:val="auto"/>
                <w:sz w:val="20"/>
                <w:szCs w:val="20"/>
                <w:highlight w:val="none"/>
                <w:u w:val="none"/>
                <w:lang w:eastAsia="zh-CN"/>
              </w:rPr>
              <w:t>）</w:t>
            </w:r>
          </w:p>
        </w:tc>
        <w:tc>
          <w:tcPr>
            <w:tcW w:w="542"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bl>
    <w:p>
      <w:pPr>
        <w:keepNext w:val="0"/>
        <w:keepLines w:val="0"/>
        <w:pageBreakBefore w:val="0"/>
        <w:widowControl/>
        <w:tabs>
          <w:tab w:val="left" w:pos="812"/>
        </w:tabs>
        <w:kinsoku/>
        <w:wordWrap/>
        <w:overflowPunct/>
        <w:topLinePunct w:val="0"/>
        <w:autoSpaceDE w:val="0"/>
        <w:autoSpaceDN w:val="0"/>
        <w:bidi w:val="0"/>
        <w:adjustRightInd/>
        <w:snapToGrid/>
        <w:spacing w:before="0" w:after="0" w:line="560" w:lineRule="exact"/>
        <w:ind w:right="144"/>
        <w:jc w:val="left"/>
        <w:rPr>
          <w:rFonts w:hint="eastAsia" w:ascii="CESI仿宋-GB2312" w:eastAsia="CESI仿宋-GB2312" w:cs="CESI仿宋-GB2312"/>
          <w:b w:val="0"/>
          <w:i w:val="0"/>
          <w:iCs w:val="0"/>
          <w:color w:val="auto"/>
          <w:spacing w:val="7"/>
          <w:sz w:val="31"/>
          <w:szCs w:val="31"/>
          <w:highlight w:val="none"/>
          <w:u w:val="none"/>
        </w:rPr>
      </w:pPr>
    </w:p>
    <w:p>
      <w:pPr>
        <w:keepNext w:val="0"/>
        <w:keepLines w:val="0"/>
        <w:pageBreakBefore w:val="0"/>
        <w:widowControl/>
        <w:numPr>
          <w:ilvl w:val="0"/>
          <w:numId w:val="1"/>
        </w:numPr>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项目投资计划。明确项目总投资情况（包括总投资规模、投资用途、投资使用进度安排、项目实际投资总额），项目有效投资情况（参见下表），资金来源等内容。</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420" w:leftChars="200" w:right="142"/>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ascii="黑体" w:eastAsia="黑体" w:cs="黑体"/>
          <w:b w:val="0"/>
          <w:i w:val="0"/>
          <w:iCs w:val="0"/>
          <w:color w:val="auto"/>
          <w:spacing w:val="7"/>
          <w:sz w:val="28"/>
          <w:szCs w:val="28"/>
          <w:highlight w:val="none"/>
          <w:u w:val="none"/>
          <w:lang w:val="en-US" w:eastAsia="zh-CN"/>
        </w:rPr>
      </w:pPr>
      <w:r>
        <w:rPr>
          <w:rFonts w:hint="eastAsia" w:ascii="黑体" w:eastAsia="黑体" w:cs="黑体"/>
          <w:b w:val="0"/>
          <w:i w:val="0"/>
          <w:iCs w:val="0"/>
          <w:color w:val="auto"/>
          <w:spacing w:val="7"/>
          <w:sz w:val="28"/>
          <w:szCs w:val="28"/>
          <w:highlight w:val="none"/>
          <w:u w:val="none"/>
        </w:rPr>
        <w:t>项目计划投资</w:t>
      </w:r>
      <w:r>
        <w:rPr>
          <w:rFonts w:hint="eastAsia" w:ascii="黑体" w:eastAsia="黑体" w:cs="黑体"/>
          <w:b w:val="0"/>
          <w:i w:val="0"/>
          <w:iCs w:val="0"/>
          <w:color w:val="auto"/>
          <w:spacing w:val="7"/>
          <w:sz w:val="28"/>
          <w:szCs w:val="28"/>
          <w:highlight w:val="none"/>
          <w:u w:val="none"/>
          <w:lang w:val="en-US" w:eastAsia="zh-CN"/>
        </w:rPr>
        <w:t>总额明细表</w:t>
      </w:r>
    </w:p>
    <w:p>
      <w:pPr>
        <w:keepNext w:val="0"/>
        <w:keepLines w:val="0"/>
        <w:pageBreakBefore w:val="0"/>
        <w:widowControl/>
        <w:kinsoku/>
        <w:wordWrap/>
        <w:overflowPunct/>
        <w:topLinePunct w:val="0"/>
        <w:autoSpaceDE w:val="0"/>
        <w:autoSpaceDN w:val="0"/>
        <w:bidi w:val="0"/>
        <w:adjustRightInd/>
        <w:snapToGrid/>
        <w:spacing w:before="198" w:after="84" w:line="320" w:lineRule="exact"/>
        <w:ind w:left="282" w:right="0" w:firstLine="0"/>
        <w:jc w:val="left"/>
        <w:textAlignment w:val="auto"/>
        <w:rPr>
          <w:rFonts w:eastAsia="CESI仿宋-GB2312"/>
          <w:i w:val="0"/>
          <w:iCs w:val="0"/>
          <w:color w:val="auto"/>
          <w:highlight w:val="none"/>
          <w:u w:val="none"/>
          <w:lang w:val="en-US" w:eastAsia="zh-CN"/>
        </w:rPr>
      </w:pPr>
      <w:r>
        <w:rPr>
          <w:rFonts w:hint="eastAsia" w:ascii="CESI仿宋-GB2312" w:eastAsia="CESI仿宋-GB2312" w:cs="CESI仿宋-GB2312"/>
          <w:b w:val="0"/>
          <w:i w:val="0"/>
          <w:iCs w:val="0"/>
          <w:color w:val="auto"/>
          <w:spacing w:val="7"/>
          <w:sz w:val="28"/>
          <w:szCs w:val="28"/>
          <w:highlight w:val="none"/>
          <w:u w:val="none"/>
        </w:rPr>
        <w:t>发生时间：2025年10月</w:t>
      </w:r>
      <w:r>
        <w:rPr>
          <w:rFonts w:hint="eastAsia" w:ascii="CESI仿宋-GB2312" w:eastAsia="CESI仿宋-GB2312" w:cs="CESI仿宋-GB2312"/>
          <w:b w:val="0"/>
          <w:i w:val="0"/>
          <w:iCs w:val="0"/>
          <w:color w:val="auto"/>
          <w:spacing w:val="1"/>
          <w:sz w:val="28"/>
          <w:szCs w:val="28"/>
          <w:highlight w:val="none"/>
          <w:u w:val="none"/>
        </w:rPr>
        <w:t>1</w:t>
      </w:r>
      <w:r>
        <w:rPr>
          <w:rFonts w:hint="eastAsia" w:ascii="CESI仿宋-GB2312" w:eastAsia="CESI仿宋-GB2312" w:cs="CESI仿宋-GB2312"/>
          <w:b w:val="0"/>
          <w:i w:val="0"/>
          <w:iCs w:val="0"/>
          <w:color w:val="auto"/>
          <w:spacing w:val="7"/>
          <w:sz w:val="28"/>
          <w:szCs w:val="28"/>
          <w:highlight w:val="none"/>
          <w:u w:val="none"/>
        </w:rPr>
        <w:t>日</w:t>
      </w:r>
      <w:r>
        <w:rPr>
          <w:rFonts w:hint="eastAsia" w:ascii="CESI仿宋-GB2312" w:eastAsia="CESI仿宋-GB2312" w:cs="CESI仿宋-GB2312"/>
          <w:b w:val="0"/>
          <w:i w:val="0"/>
          <w:iCs w:val="0"/>
          <w:color w:val="auto"/>
          <w:spacing w:val="7"/>
          <w:sz w:val="28"/>
          <w:szCs w:val="28"/>
          <w:highlight w:val="none"/>
          <w:u w:val="none"/>
          <w:lang w:eastAsia="zh-CN"/>
        </w:rPr>
        <w:t>—</w:t>
      </w:r>
      <w:r>
        <w:rPr>
          <w:rFonts w:hint="eastAsia" w:ascii="CESI仿宋-GB2312" w:eastAsia="CESI仿宋-GB2312" w:cs="CESI仿宋-GB2312"/>
          <w:b w:val="0"/>
          <w:i w:val="0"/>
          <w:iCs w:val="0"/>
          <w:color w:val="auto"/>
          <w:spacing w:val="7"/>
          <w:sz w:val="28"/>
          <w:szCs w:val="28"/>
          <w:highlight w:val="none"/>
          <w:u w:val="none"/>
        </w:rPr>
        <w:t>2027年</w:t>
      </w:r>
      <w:r>
        <w:rPr>
          <w:rFonts w:hint="eastAsia" w:ascii="CESI仿宋-GB2312" w:eastAsia="CESI仿宋-GB2312" w:cs="CESI仿宋-GB2312"/>
          <w:b w:val="0"/>
          <w:i w:val="0"/>
          <w:iCs w:val="0"/>
          <w:color w:val="auto"/>
          <w:spacing w:val="1"/>
          <w:sz w:val="28"/>
          <w:szCs w:val="28"/>
          <w:highlight w:val="none"/>
          <w:u w:val="none"/>
        </w:rPr>
        <w:t>6</w:t>
      </w:r>
      <w:r>
        <w:rPr>
          <w:rFonts w:hint="eastAsia" w:ascii="CESI仿宋-GB2312" w:eastAsia="CESI仿宋-GB2312" w:cs="CESI仿宋-GB2312"/>
          <w:b w:val="0"/>
          <w:i w:val="0"/>
          <w:iCs w:val="0"/>
          <w:color w:val="auto"/>
          <w:spacing w:val="7"/>
          <w:sz w:val="28"/>
          <w:szCs w:val="28"/>
          <w:highlight w:val="none"/>
          <w:u w:val="none"/>
        </w:rPr>
        <w:t>月</w:t>
      </w:r>
      <w:r>
        <w:rPr>
          <w:rFonts w:hint="eastAsia" w:ascii="CESI仿宋-GB2312" w:eastAsia="CESI仿宋-GB2312" w:cs="CESI仿宋-GB2312"/>
          <w:b w:val="0"/>
          <w:i w:val="0"/>
          <w:iCs w:val="0"/>
          <w:color w:val="auto"/>
          <w:spacing w:val="4"/>
          <w:sz w:val="28"/>
          <w:szCs w:val="28"/>
          <w:highlight w:val="none"/>
          <w:u w:val="none"/>
        </w:rPr>
        <w:t>30</w:t>
      </w:r>
      <w:r>
        <w:rPr>
          <w:rFonts w:hint="eastAsia" w:ascii="CESI仿宋-GB2312" w:eastAsia="CESI仿宋-GB2312" w:cs="CESI仿宋-GB2312"/>
          <w:b w:val="0"/>
          <w:i w:val="0"/>
          <w:iCs w:val="0"/>
          <w:color w:val="auto"/>
          <w:spacing w:val="7"/>
          <w:sz w:val="28"/>
          <w:szCs w:val="28"/>
          <w:highlight w:val="none"/>
          <w:u w:val="none"/>
        </w:rPr>
        <w:t>日</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2"/>
        <w:gridCol w:w="2984"/>
        <w:gridCol w:w="3774"/>
        <w:gridCol w:w="1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资金用途类别</w:t>
            </w: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项目计划投资总额明细表</w:t>
            </w: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例：设备购置费用</w:t>
            </w: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6758"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14" w:after="0" w:line="320" w:lineRule="exact"/>
              <w:ind w:right="0"/>
              <w:jc w:val="center"/>
              <w:textAlignment w:val="auto"/>
              <w:rPr>
                <w:rFonts w:hint="eastAsia" w:ascii="宋体" w:eastAsia="宋体" w:cs="宋体"/>
                <w:i w:val="0"/>
                <w:iCs w:val="0"/>
                <w:color w:val="auto"/>
                <w:sz w:val="20"/>
                <w:szCs w:val="20"/>
                <w:highlight w:val="none"/>
                <w:u w:val="none"/>
              </w:rPr>
            </w:pPr>
            <w:r>
              <w:rPr>
                <w:rFonts w:hint="eastAsia" w:ascii="宋体" w:eastAsia="宋体" w:cs="宋体"/>
                <w:b w:val="0"/>
                <w:i w:val="0"/>
                <w:iCs w:val="0"/>
                <w:color w:val="auto"/>
                <w:spacing w:val="-7"/>
                <w:sz w:val="20"/>
                <w:szCs w:val="20"/>
                <w:highlight w:val="none"/>
                <w:u w:val="none"/>
              </w:rPr>
              <w:t>合计</w:t>
            </w: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exact"/>
          <w:jc w:val="center"/>
        </w:trPr>
        <w:tc>
          <w:tcPr>
            <w:tcW w:w="940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center"/>
              <w:textAlignment w:val="auto"/>
              <w:rPr>
                <w:rFonts w:hint="eastAsia" w:ascii="宋体" w:eastAsia="宋体" w:cs="宋体"/>
                <w:i w:val="0"/>
                <w:iCs w:val="0"/>
                <w:color w:val="auto"/>
                <w:sz w:val="20"/>
                <w:szCs w:val="20"/>
                <w:highlight w:val="none"/>
                <w:u w:val="none"/>
              </w:rPr>
            </w:pPr>
            <w:r>
              <w:rPr>
                <w:rFonts w:hint="eastAsia" w:ascii="宋体" w:eastAsia="宋体" w:cs="宋体"/>
                <w:b w:val="0"/>
                <w:i w:val="0"/>
                <w:iCs w:val="0"/>
                <w:color w:val="auto"/>
                <w:spacing w:val="-7"/>
                <w:sz w:val="20"/>
                <w:szCs w:val="20"/>
                <w:highlight w:val="none"/>
                <w:u w:val="none"/>
              </w:rPr>
              <w:t>说明：尽量资金作细化</w:t>
            </w:r>
            <w:r>
              <w:rPr>
                <w:rFonts w:hint="eastAsia" w:ascii="宋体" w:eastAsia="宋体" w:cs="宋体"/>
                <w:b w:val="0"/>
                <w:i w:val="0"/>
                <w:iCs w:val="0"/>
                <w:color w:val="auto"/>
                <w:sz w:val="20"/>
                <w:szCs w:val="20"/>
                <w:highlight w:val="none"/>
                <w:u w:val="none"/>
              </w:rPr>
              <w:t>拆</w:t>
            </w:r>
            <w:r>
              <w:rPr>
                <w:rFonts w:hint="eastAsia" w:ascii="宋体" w:eastAsia="宋体" w:cs="宋体"/>
                <w:b w:val="0"/>
                <w:i w:val="0"/>
                <w:iCs w:val="0"/>
                <w:color w:val="auto"/>
                <w:spacing w:val="1"/>
                <w:sz w:val="20"/>
                <w:szCs w:val="20"/>
                <w:highlight w:val="none"/>
                <w:u w:val="none"/>
              </w:rPr>
              <w:t>分</w:t>
            </w:r>
            <w:r>
              <w:rPr>
                <w:rFonts w:hint="eastAsia" w:ascii="宋体" w:eastAsia="宋体" w:cs="宋体"/>
                <w:b w:val="0"/>
                <w:i w:val="0"/>
                <w:iCs w:val="0"/>
                <w:color w:val="auto"/>
                <w:sz w:val="20"/>
                <w:szCs w:val="20"/>
                <w:highlight w:val="none"/>
                <w:u w:val="none"/>
              </w:rPr>
              <w:t>。</w:t>
            </w:r>
          </w:p>
        </w:tc>
      </w:tr>
    </w:tbl>
    <w:p>
      <w:pPr>
        <w:keepNext w:val="0"/>
        <w:keepLines w:val="0"/>
        <w:pageBreakBefore w:val="0"/>
        <w:widowControl/>
        <w:kinsoku/>
        <w:wordWrap/>
        <w:overflowPunct/>
        <w:topLinePunct w:val="0"/>
        <w:autoSpaceDE w:val="0"/>
        <w:autoSpaceDN w:val="0"/>
        <w:bidi w:val="0"/>
        <w:adjustRightInd/>
        <w:snapToGrid/>
        <w:spacing w:before="46" w:after="0" w:line="320" w:lineRule="exact"/>
        <w:ind w:right="0"/>
        <w:jc w:val="left"/>
        <w:textAlignment w:val="auto"/>
        <w:rPr>
          <w:rFonts w:ascii="黑体" w:eastAsia="黑体" w:cs="黑体"/>
          <w:b w:val="0"/>
          <w:i w:val="0"/>
          <w:iCs w:val="0"/>
          <w:color w:val="auto"/>
          <w:spacing w:val="7"/>
          <w:sz w:val="31"/>
          <w:szCs w:val="31"/>
          <w:highlight w:val="none"/>
          <w:u w:val="none"/>
        </w:rPr>
      </w:pP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六、项目预期功能与绩效目标</w:t>
      </w:r>
    </w:p>
    <w:p>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项目建成后能实现的功能</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rPr>
        <w:t>经济</w:t>
      </w:r>
      <w:r>
        <w:rPr>
          <w:rFonts w:hint="eastAsia" w:ascii="CESI仿宋-GB2312" w:eastAsia="CESI仿宋-GB2312" w:cs="CESI仿宋-GB2312"/>
          <w:b w:val="0"/>
          <w:i w:val="0"/>
          <w:iCs w:val="0"/>
          <w:color w:val="auto"/>
          <w:spacing w:val="7"/>
          <w:sz w:val="32"/>
          <w:szCs w:val="32"/>
          <w:highlight w:val="none"/>
          <w:u w:val="none"/>
          <w:lang w:val="en-US" w:eastAsia="zh-CN"/>
        </w:rPr>
        <w:t>效益（预测运营收入、带动就业、拉动上下游产业等）以及</w:t>
      </w:r>
      <w:r>
        <w:rPr>
          <w:rFonts w:hint="eastAsia" w:ascii="CESI仿宋-GB2312" w:eastAsia="CESI仿宋-GB2312" w:cs="CESI仿宋-GB2312"/>
          <w:b w:val="0"/>
          <w:i w:val="0"/>
          <w:iCs w:val="0"/>
          <w:color w:val="auto"/>
          <w:spacing w:val="7"/>
          <w:sz w:val="32"/>
          <w:szCs w:val="32"/>
          <w:highlight w:val="none"/>
          <w:u w:val="none"/>
        </w:rPr>
        <w:t>社会效益</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lang w:val="en-US" w:eastAsia="zh-CN"/>
        </w:rPr>
        <w:t>提升城市消费能级、创造新业态新模式、满足多元消费需求、形成可复制推广的经验）</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lang w:val="en-US" w:eastAsia="zh-CN"/>
        </w:rPr>
        <w:t>明确、量化项目在建设期及未来2-3年内要达到的目标（如打造消费新场景情况、举办活动场次及级别、预计带动客流及销售额等）。</w:t>
      </w: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ab/>
      </w:r>
      <w:r>
        <w:rPr>
          <w:rFonts w:hint="eastAsia" w:ascii="方正黑体_GBK" w:eastAsia="方正黑体_GBK" w:cs="方正黑体_GBK"/>
          <w:b w:val="0"/>
          <w:i w:val="0"/>
          <w:iCs w:val="0"/>
          <w:color w:val="auto"/>
          <w:spacing w:val="7"/>
          <w:sz w:val="32"/>
          <w:szCs w:val="32"/>
          <w:highlight w:val="none"/>
          <w:u w:val="none"/>
          <w:lang w:val="en-US" w:eastAsia="zh-CN"/>
        </w:rPr>
        <w:t>七、项目保障措施</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rFonts w:hint="eastAsia" w:ascii="CESI仿宋-GB2312" w:eastAsia="CESI仿宋-GB2312" w:cs="CESI仿宋-GB2312"/>
          <w:i w:val="0"/>
          <w:iCs w:val="0"/>
          <w:color w:val="auto"/>
          <w:highlight w:val="none"/>
          <w:u w:val="none"/>
        </w:rPr>
        <w:tab/>
      </w:r>
      <w:r>
        <w:rPr>
          <w:rFonts w:hint="eastAsia" w:ascii="CESI仿宋-GB2312" w:eastAsia="CESI仿宋-GB2312" w:cs="CESI仿宋-GB2312"/>
          <w:i w:val="0"/>
          <w:iCs w:val="0"/>
          <w:color w:val="auto"/>
          <w:highlight w:val="none"/>
          <w:u w:val="none"/>
          <w:lang w:val="en-US" w:eastAsia="zh-CN"/>
        </w:rPr>
        <w:t xml:space="preserve">  </w:t>
      </w:r>
      <w:r>
        <w:rPr>
          <w:rFonts w:hint="eastAsia" w:ascii="CESI仿宋-GB2312" w:eastAsia="CESI仿宋-GB2312" w:cs="CESI仿宋-GB2312"/>
          <w:b w:val="0"/>
          <w:i w:val="0"/>
          <w:iCs w:val="0"/>
          <w:color w:val="auto"/>
          <w:spacing w:val="7"/>
          <w:sz w:val="32"/>
          <w:szCs w:val="32"/>
          <w:highlight w:val="none"/>
          <w:u w:val="none"/>
        </w:rPr>
        <w:t>（一）项目管理措施：说明项目的团队组织架构、管理制度等。</w:t>
      </w:r>
    </w:p>
    <w:p>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（二）资金保障措施：财务规划与资金筹措情况。</w:t>
      </w:r>
    </w:p>
    <w:p>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（三）其他保障措施</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rPr>
        <w:t>（如有）。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八、项目运营方案</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color w:val="auto"/>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九、其他需要说明的情况</w:t>
      </w:r>
      <w:r>
        <w:rPr>
          <w:rFonts w:hint="eastAsia"/>
          <w:color w:val="auto"/>
          <w:highlight w:val="none"/>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eastAsia="仿宋" w:cs="仿宋"/>
          <w:b/>
          <w:bCs/>
          <w:color w:val="auto"/>
          <w:sz w:val="32"/>
          <w:szCs w:val="32"/>
          <w:highlight w:val="none"/>
          <w:u w:val="none"/>
          <w:lang w:val="en-US" w:eastAsia="zh-CN"/>
        </w:rPr>
        <w:sectPr>
          <w:pgSz w:w="11906" w:h="16838"/>
          <w:pgMar w:top="2098" w:right="1474" w:bottom="1984" w:left="1587" w:header="720" w:footer="720" w:gutter="0"/>
          <w:pgNumType w:fmt="numberInDash"/>
          <w:cols w:space="720" w:num="1"/>
          <w:rtlGutter w:val="1"/>
          <w:docGrid w:linePitch="360"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项目绩效目标表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p>
    <w:tbl>
      <w:tblPr>
        <w:tblStyle w:val="9"/>
        <w:tblW w:w="49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5"/>
        <w:gridCol w:w="983"/>
        <w:gridCol w:w="1565"/>
        <w:gridCol w:w="3664"/>
        <w:gridCol w:w="859"/>
        <w:gridCol w:w="1238"/>
        <w:gridCol w:w="1622"/>
        <w:gridCol w:w="1729"/>
        <w:gridCol w:w="18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项目名称</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申报主体（盖章</w:t>
            </w:r>
            <w:r>
              <w:rPr>
                <w:rFonts w:hint="eastAsia" w:ascii="宋体" w:eastAsia="宋体" w:cs="宋体"/>
                <w:b w:val="0"/>
                <w:i w:val="0"/>
                <w:color w:val="auto"/>
                <w:sz w:val="20"/>
                <w:szCs w:val="20"/>
                <w:highlight w:val="none"/>
                <w:u w:val="none"/>
              </w:rPr>
              <w:t>）</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总体目标</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lang w:val="en-US" w:eastAsia="zh-CN"/>
              </w:rPr>
              <w:t>填写内容应简明扼要，突出重点，预期目标应注明量化的主要目标或效果，不超过200字</w:t>
            </w:r>
          </w:p>
          <w:p>
            <w:pPr>
              <w:keepNext w:val="0"/>
              <w:keepLines w:val="0"/>
              <w:pageBreakBefore w:val="0"/>
              <w:widowControl/>
              <w:kinsoku/>
              <w:wordWrap/>
              <w:overflowPunct/>
              <w:topLinePunct w:val="0"/>
              <w:autoSpaceDE w:val="0"/>
              <w:autoSpaceDN w:val="0"/>
              <w:bidi w:val="0"/>
              <w:adjustRightInd/>
              <w:snapToGrid/>
              <w:spacing w:before="0" w:after="0" w:line="320" w:lineRule="exact"/>
              <w:ind w:left="788" w:right="0" w:firstLine="0"/>
              <w:jc w:val="left"/>
              <w:textAlignment w:val="auto"/>
              <w:rPr>
                <w:rFonts w:hint="eastAsia" w:ascii="宋体" w:eastAsia="宋体" w:cs="宋体"/>
                <w:b w:val="0"/>
                <w:i w:val="0"/>
                <w:color w:val="auto"/>
                <w:spacing w:val="6"/>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exact"/>
        </w:trPr>
        <w:tc>
          <w:tcPr>
            <w:tcW w:w="337"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896" w:after="0" w:line="320" w:lineRule="exact"/>
              <w:ind w:left="126" w:right="148"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 xml:space="preserve">绩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效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指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标</w:t>
            </w:r>
          </w:p>
        </w:tc>
        <w:tc>
          <w:tcPr>
            <w:tcW w:w="340"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val="en-US" w:eastAsia="zh-CN"/>
              </w:rPr>
              <w:t>一</w:t>
            </w:r>
            <w:r>
              <w:rPr>
                <w:rFonts w:hint="eastAsia" w:ascii="宋体" w:eastAsia="宋体" w:cs="宋体"/>
                <w:color w:val="auto"/>
                <w:sz w:val="20"/>
                <w:szCs w:val="20"/>
                <w:highlight w:val="none"/>
                <w:u w:val="none"/>
                <w:lang w:eastAsia="zh-CN"/>
              </w:rPr>
              <w:t>级</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eastAsia="zh-CN"/>
              </w:rPr>
              <w:t>指标</w:t>
            </w:r>
          </w:p>
        </w:tc>
        <w:tc>
          <w:tcPr>
            <w:tcW w:w="54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二级指标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三级指标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单位</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总体</w:t>
            </w:r>
          </w:p>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w:t>
            </w:r>
            <w:r>
              <w:rPr>
                <w:rFonts w:hint="eastAsia" w:ascii="宋体" w:eastAsia="宋体" w:cs="宋体"/>
                <w:b w:val="0"/>
                <w:i w:val="0"/>
                <w:color w:val="auto"/>
                <w:spacing w:val="6"/>
                <w:sz w:val="20"/>
                <w:szCs w:val="20"/>
                <w:highlight w:val="none"/>
                <w:u w:val="none"/>
                <w:lang w:val="en-US" w:eastAsia="zh-CN"/>
              </w:rPr>
              <w:t>标</w:t>
            </w:r>
            <w:r>
              <w:rPr>
                <w:rFonts w:hint="eastAsia" w:ascii="宋体" w:eastAsia="宋体" w:cs="宋体"/>
                <w:b w:val="0"/>
                <w:i w:val="0"/>
                <w:color w:val="auto"/>
                <w:spacing w:val="6"/>
                <w:sz w:val="20"/>
                <w:szCs w:val="20"/>
                <w:highlight w:val="none"/>
                <w:u w:val="none"/>
              </w:rPr>
              <w:t>值</w:t>
            </w:r>
          </w:p>
        </w:tc>
        <w:tc>
          <w:tcPr>
            <w:tcW w:w="56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月前完成指标（填写2025年10月—2026年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月前</w:t>
            </w:r>
          </w:p>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完成指标（填</w:t>
            </w:r>
          </w:p>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写202</w:t>
            </w:r>
            <w:r>
              <w:rPr>
                <w:rFonts w:hint="eastAsia" w:ascii="宋体" w:cs="宋体"/>
                <w:color w:val="auto"/>
                <w:kern w:val="0"/>
                <w:sz w:val="19"/>
                <w:szCs w:val="19"/>
                <w:highlight w:val="none"/>
                <w:u w:val="none"/>
                <w:lang w:val="en-US" w:eastAsia="zh-CN"/>
              </w:rPr>
              <w:t>7</w:t>
            </w:r>
            <w:r>
              <w:rPr>
                <w:rFonts w:hint="eastAsia" w:ascii="宋体" w:eastAsia="宋体" w:cs="宋体"/>
                <w:color w:val="auto"/>
                <w:kern w:val="0"/>
                <w:sz w:val="19"/>
                <w:szCs w:val="19"/>
                <w:highlight w:val="none"/>
                <w:u w:val="none"/>
                <w:lang w:val="en-US" w:eastAsia="zh-CN"/>
              </w:rPr>
              <w:t>年</w:t>
            </w:r>
            <w:r>
              <w:rPr>
                <w:rFonts w:hint="eastAsia" w:ascii="宋体" w:cs="宋体"/>
                <w:color w:val="auto"/>
                <w:kern w:val="0"/>
                <w:sz w:val="19"/>
                <w:szCs w:val="19"/>
                <w:highlight w:val="none"/>
                <w:u w:val="none"/>
                <w:lang w:val="en-US" w:eastAsia="zh-CN"/>
              </w:rPr>
              <w:t>1</w:t>
            </w:r>
            <w:r>
              <w:rPr>
                <w:rFonts w:hint="eastAsia" w:ascii="宋体" w:eastAsia="宋体" w:cs="宋体"/>
                <w:color w:val="auto"/>
                <w:kern w:val="0"/>
                <w:sz w:val="19"/>
                <w:szCs w:val="19"/>
                <w:highlight w:val="none"/>
                <w:u w:val="none"/>
                <w:lang w:val="en-US" w:eastAsia="zh-CN"/>
              </w:rPr>
              <w:t>月—2027年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rFonts w:hint="eastAsia" w:ascii="宋体" w:cs="宋体"/>
                <w:color w:val="auto"/>
                <w:kern w:val="0"/>
                <w:sz w:val="19"/>
                <w:szCs w:val="19"/>
                <w:highlight w:val="none"/>
                <w:u w:val="none"/>
                <w:lang w:val="en-US" w:eastAsia="zh-CN"/>
              </w:rPr>
            </w:pPr>
          </w:p>
          <w:p>
            <w:pPr>
              <w:keepNext w:val="0"/>
              <w:keepLines w:val="0"/>
              <w:widowControl/>
              <w:suppressLineNumbers w:val="0"/>
              <w:jc w:val="center"/>
              <w:rPr>
                <w:rFonts w:hint="eastAsia" w:ascii="宋体" w:cs="宋体"/>
                <w:color w:val="auto"/>
                <w:kern w:val="0"/>
                <w:sz w:val="19"/>
                <w:szCs w:val="19"/>
                <w:highlight w:val="none"/>
                <w:u w:val="none"/>
                <w:lang w:val="en-US" w:eastAsia="zh-CN"/>
              </w:rPr>
            </w:pPr>
          </w:p>
          <w:p>
            <w:pPr>
              <w:keepNext w:val="0"/>
              <w:keepLines w:val="0"/>
              <w:widowControl/>
              <w:suppressLineNumbers w:val="0"/>
              <w:jc w:val="center"/>
              <w:rPr>
                <w:color w:val="auto"/>
                <w:highlight w:val="none"/>
                <w:u w:val="none"/>
              </w:rPr>
            </w:pPr>
            <w:r>
              <w:rPr>
                <w:rFonts w:hint="eastAsia" w:ascii="宋体" w:cs="宋体"/>
                <w:color w:val="auto"/>
                <w:kern w:val="0"/>
                <w:sz w:val="19"/>
                <w:szCs w:val="19"/>
                <w:highlight w:val="none"/>
                <w:u w:val="none"/>
                <w:lang w:val="en-US" w:eastAsia="zh-CN"/>
              </w:rPr>
              <w:t>备注</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exac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68"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产</w:t>
            </w:r>
            <w:r>
              <w:rPr>
                <w:rFonts w:hint="eastAsia" w:ascii="宋体" w:eastAsia="宋体" w:cs="宋体"/>
                <w:b w:val="0"/>
                <w:i w:val="0"/>
                <w:color w:val="auto"/>
                <w:spacing w:val="6"/>
                <w:sz w:val="20"/>
                <w:szCs w:val="20"/>
                <w:highlight w:val="none"/>
                <w:u w:val="none"/>
                <w:lang w:eastAsia="zh-CN"/>
              </w:rPr>
              <w:t>出</w:t>
            </w:r>
            <w:r>
              <w:rPr>
                <w:rFonts w:hint="eastAsia" w:ascii="宋体" w:eastAsia="宋体" w:cs="宋体"/>
                <w:b w:val="0"/>
                <w:i w:val="0"/>
                <w:color w:val="auto"/>
                <w:spacing w:val="6"/>
                <w:sz w:val="20"/>
                <w:szCs w:val="20"/>
                <w:highlight w:val="none"/>
                <w:u w:val="none"/>
              </w:rPr>
              <w:t>指标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数量指标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rFonts w:hint="eastAsia" w:ascii="宋体" w:eastAsia="宋体" w:cs="宋体"/>
                <w:i/>
                <w:iCs/>
                <w:color w:val="auto"/>
                <w:sz w:val="20"/>
                <w:szCs w:val="20"/>
                <w:highlight w:val="none"/>
                <w:u w:val="none"/>
              </w:rPr>
            </w:pPr>
            <w:r>
              <w:rPr>
                <w:rFonts w:hint="eastAsia" w:ascii="宋体" w:eastAsia="宋体" w:cs="宋体"/>
                <w:i/>
                <w:iCs/>
                <w:color w:val="auto"/>
                <w:kern w:val="0"/>
                <w:sz w:val="19"/>
                <w:szCs w:val="19"/>
                <w:highlight w:val="none"/>
                <w:u w:val="none"/>
                <w:lang w:val="en-US" w:eastAsia="zh-CN"/>
              </w:rPr>
              <w:t>建成商旅文体健综合体（消费场景） 数量</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商旅文体健综合体（消费场景）面积</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平方米</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商旅文体健综合体业态数量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服务消费集聚区（场景升级）数量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服务消费集聚区（场景升级）面积</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平方米</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服务集聚区消费场景引入市场主体数量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服务集聚区消费场景业态数量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重点演艺/赛事“三进”数量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外贸优品展销中心个数</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集聚外贸优品数量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质量指标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形成的典型经验做法案例数量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市级以上主流媒体报道次数</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时效指标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项目完成进度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00" w:firstLineChars="100"/>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hint="eastAsia" w:ascii="宋体" w:eastAsia="宋体" w:cs="宋体"/>
                <w:i/>
                <w:iCs/>
                <w:color w:val="auto"/>
                <w:sz w:val="20"/>
                <w:szCs w:val="20"/>
                <w:highlight w:val="none"/>
                <w:u w:val="none"/>
              </w:rPr>
            </w:pPr>
            <w:r>
              <w:rPr>
                <w:rFonts w:hint="eastAsia" w:ascii="宋体" w:eastAsia="宋体" w:cs="宋体"/>
                <w:b w:val="0"/>
                <w:i/>
                <w:iCs/>
                <w:color w:val="auto"/>
                <w:spacing w:val="6"/>
                <w:sz w:val="20"/>
                <w:szCs w:val="20"/>
                <w:highlight w:val="none"/>
                <w:u w:val="none"/>
              </w:rPr>
              <w:t>项目竣工投运时间</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年月</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年</w:t>
            </w: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月</w:t>
            </w: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center"/>
              <w:textAlignment w:val="auto"/>
              <w:rPr>
                <w:rFonts w:hint="eastAsia" w:ascii="宋体" w:eastAsia="宋体" w:cs="宋体"/>
                <w:b w:val="0"/>
                <w:i w:val="0"/>
                <w:color w:val="auto"/>
                <w:spacing w:val="6"/>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b w:val="0"/>
                <w:i w:val="0"/>
                <w:color w:val="auto"/>
                <w:spacing w:val="-6"/>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成本指标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投资完成率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计划完成投资额</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00"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效益指标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经济效益指标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年均营业收入</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营业收入月平均增长率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lang w:val="en-US" w:eastAsia="zh-CN"/>
              </w:rPr>
            </w:pPr>
            <w:r>
              <w:rPr>
                <w:rFonts w:hint="eastAsia" w:ascii="宋体" w:cs="宋体"/>
                <w:i/>
                <w:iCs/>
                <w:color w:val="auto"/>
                <w:sz w:val="20"/>
                <w:szCs w:val="20"/>
                <w:highlight w:val="none"/>
                <w:u w:val="none"/>
                <w:lang w:val="en-US" w:eastAsia="zh-CN"/>
              </w:rPr>
              <w:t>带动客流量</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cs="宋体"/>
                <w:color w:val="auto"/>
                <w:sz w:val="20"/>
                <w:szCs w:val="20"/>
                <w:highlight w:val="none"/>
                <w:u w:val="none"/>
                <w:lang w:val="en-US" w:eastAsia="zh-CN"/>
              </w:rPr>
              <w:t>万人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二选一必填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lang w:val="en-US" w:eastAsia="zh-CN"/>
              </w:rPr>
            </w:pPr>
            <w:r>
              <w:rPr>
                <w:rFonts w:hint="eastAsia" w:ascii="宋体" w:cs="宋体"/>
                <w:i/>
                <w:iCs/>
                <w:color w:val="auto"/>
                <w:sz w:val="20"/>
                <w:szCs w:val="20"/>
                <w:highlight w:val="none"/>
                <w:u w:val="none"/>
                <w:lang w:val="en-US" w:eastAsia="zh-CN"/>
              </w:rPr>
              <w:t>对周边消费带动</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continue"/>
            <w:tcBorders>
              <w:top w:val="nil"/>
              <w:left w:val="single" w:color="000000" w:sz="2" w:space="0"/>
              <w:bottom w:val="single" w:color="000000" w:sz="2" w:space="0"/>
              <w:right w:val="single" w:color="000000" w:sz="2" w:space="0"/>
            </w:tcBorders>
            <w:noWrap/>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社会效益指标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直接就业人数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带动就业人数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18"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可持续发展指标</w:t>
            </w:r>
          </w:p>
        </w:tc>
        <w:tc>
          <w:tcPr>
            <w:tcW w:w="126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满意</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度指</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服务对象满意度指标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项目主体对试点工作的满意度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入驻企业满意度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消费者满意度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single" w:color="000000" w:sz="2" w:space="0"/>
              <w:right w:val="single" w:color="000000" w:sz="2" w:space="0"/>
            </w:tcBorders>
            <w:noWrap/>
          </w:tcPr>
          <w:p/>
        </w:tc>
        <w:tc>
          <w:tcPr>
            <w:tcW w:w="340" w:type="pct"/>
            <w:vMerge w:val="continue"/>
            <w:tcBorders>
              <w:top w:val="nil"/>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9"/>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指标说明：</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（一）申报主体可根据项目内容自行设计填写三级指标，指标要科学合理</w:t>
            </w:r>
            <w:r>
              <w:rPr>
                <w:rFonts w:hint="eastAsia" w:ascii="宋体" w:eastAsia="宋体" w:cs="宋体"/>
                <w:b w:val="0"/>
                <w:i w:val="0"/>
                <w:color w:val="auto"/>
                <w:spacing w:val="6"/>
                <w:sz w:val="20"/>
                <w:szCs w:val="20"/>
                <w:highlight w:val="none"/>
                <w:u w:val="none"/>
                <w:lang w:eastAsia="zh-CN"/>
              </w:rPr>
              <w:t>地</w:t>
            </w:r>
            <w:r>
              <w:rPr>
                <w:rFonts w:hint="eastAsia" w:ascii="宋体" w:eastAsia="宋体" w:cs="宋体"/>
                <w:b w:val="0"/>
                <w:i w:val="0"/>
                <w:color w:val="auto"/>
                <w:spacing w:val="6"/>
                <w:sz w:val="20"/>
                <w:szCs w:val="20"/>
                <w:highlight w:val="none"/>
                <w:u w:val="none"/>
              </w:rPr>
              <w:t>体现项目</w:t>
            </w:r>
          </w:p>
          <w:p>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建设成效；数量、经济效益、社会效益二级指标项下至少有</w:t>
            </w:r>
            <w:r>
              <w:rPr>
                <w:rFonts w:hint="eastAsia" w:ascii="宋体" w:eastAsia="宋体" w:cs="宋体"/>
                <w:b w:val="0"/>
                <w:i w:val="0"/>
                <w:color w:val="auto"/>
                <w:sz w:val="20"/>
                <w:szCs w:val="20"/>
                <w:highlight w:val="none"/>
                <w:u w:val="none"/>
              </w:rPr>
              <w:t>2</w:t>
            </w:r>
            <w:r>
              <w:rPr>
                <w:rFonts w:hint="eastAsia" w:ascii="宋体" w:eastAsia="宋体" w:cs="宋体"/>
                <w:b w:val="0"/>
                <w:i w:val="0"/>
                <w:color w:val="auto"/>
                <w:spacing w:val="6"/>
                <w:sz w:val="20"/>
                <w:szCs w:val="20"/>
                <w:highlight w:val="none"/>
                <w:u w:val="none"/>
              </w:rPr>
              <w:t>个三级指标；定性三级指标数量不能超过总指标数量的三分之一。</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（二）已列明的</w:t>
            </w:r>
            <w:r>
              <w:rPr>
                <w:rFonts w:hint="eastAsia" w:ascii="宋体" w:eastAsia="宋体" w:cs="宋体"/>
                <w:b w:val="0"/>
                <w:i w:val="0"/>
                <w:color w:val="auto"/>
                <w:spacing w:val="6"/>
                <w:sz w:val="20"/>
                <w:szCs w:val="20"/>
                <w:highlight w:val="none"/>
                <w:u w:val="none"/>
                <w:lang w:val="en-US" w:eastAsia="zh-CN"/>
              </w:rPr>
              <w:t>二</w:t>
            </w:r>
            <w:r>
              <w:rPr>
                <w:rFonts w:hint="eastAsia" w:ascii="宋体" w:eastAsia="宋体" w:cs="宋体"/>
                <w:b w:val="0"/>
                <w:i w:val="0"/>
                <w:color w:val="auto"/>
                <w:spacing w:val="6"/>
                <w:sz w:val="20"/>
                <w:szCs w:val="20"/>
                <w:highlight w:val="none"/>
                <w:u w:val="none"/>
              </w:rPr>
              <w:t>级指标为必填项，不可修改、删除。</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（三）以下绩效指标可供参考，企业可根据项目内容调整完善：</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1.</w:t>
            </w:r>
            <w:r>
              <w:rPr>
                <w:rFonts w:hint="eastAsia" w:ascii="宋体" w:eastAsia="宋体" w:cs="宋体"/>
                <w:b w:val="0"/>
                <w:i w:val="0"/>
                <w:color w:val="auto"/>
                <w:spacing w:val="6"/>
                <w:sz w:val="20"/>
                <w:szCs w:val="20"/>
                <w:highlight w:val="none"/>
                <w:u w:val="none"/>
              </w:rPr>
              <w:t>数量指标：项目面积；开展活动数量</w:t>
            </w:r>
            <w:r>
              <w:rPr>
                <w:rFonts w:hint="eastAsia" w:ascii="宋体" w:eastAsia="宋体" w:cs="宋体"/>
                <w:b w:val="0"/>
                <w:i w:val="0"/>
                <w:color w:val="auto"/>
                <w:spacing w:val="6"/>
                <w:sz w:val="20"/>
                <w:szCs w:val="20"/>
                <w:highlight w:val="none"/>
                <w:u w:val="none"/>
                <w:lang w:eastAsia="zh-CN"/>
              </w:rPr>
              <w:t>，</w:t>
            </w:r>
            <w:r>
              <w:rPr>
                <w:rFonts w:hint="eastAsia" w:ascii="宋体" w:eastAsia="宋体" w:cs="宋体"/>
                <w:b w:val="0"/>
                <w:i w:val="0"/>
                <w:color w:val="auto"/>
                <w:spacing w:val="6"/>
                <w:sz w:val="20"/>
                <w:szCs w:val="20"/>
                <w:highlight w:val="none"/>
                <w:u w:val="none"/>
              </w:rPr>
              <w:t>集聚市场主体数量；集聚消费业态数量；引入</w:t>
            </w:r>
            <w:r>
              <w:rPr>
                <w:rFonts w:hint="eastAsia" w:ascii="宋体" w:eastAsia="宋体" w:cs="宋体"/>
                <w:b w:val="0"/>
                <w:i w:val="0"/>
                <w:color w:val="auto"/>
                <w:spacing w:val="-6"/>
                <w:sz w:val="20"/>
                <w:szCs w:val="20"/>
                <w:highlight w:val="none"/>
                <w:u w:val="none"/>
              </w:rPr>
              <w:t>IP</w:t>
            </w:r>
            <w:r>
              <w:rPr>
                <w:rFonts w:hint="eastAsia" w:ascii="宋体" w:eastAsia="宋体" w:cs="宋体"/>
                <w:b w:val="0"/>
                <w:i w:val="0"/>
                <w:color w:val="auto"/>
                <w:spacing w:val="6"/>
                <w:sz w:val="20"/>
                <w:szCs w:val="20"/>
                <w:highlight w:val="none"/>
                <w:u w:val="none"/>
              </w:rPr>
              <w:t>数量等。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2.</w:t>
            </w:r>
            <w:r>
              <w:rPr>
                <w:rFonts w:hint="eastAsia" w:ascii="宋体" w:eastAsia="宋体" w:cs="宋体"/>
                <w:b w:val="0"/>
                <w:i w:val="0"/>
                <w:color w:val="auto"/>
                <w:spacing w:val="6"/>
                <w:sz w:val="20"/>
                <w:szCs w:val="20"/>
                <w:highlight w:val="none"/>
                <w:u w:val="none"/>
              </w:rPr>
              <w:t>质量指标：项目验收合格率；业态丰富程度；获得相关奖励</w:t>
            </w:r>
            <w:r>
              <w:rPr>
                <w:rFonts w:hint="eastAsia" w:ascii="宋体" w:eastAsia="宋体" w:cs="宋体"/>
                <w:b w:val="0"/>
                <w:i w:val="0"/>
                <w:color w:val="auto"/>
                <w:sz w:val="20"/>
                <w:szCs w:val="20"/>
                <w:highlight w:val="none"/>
                <w:u w:val="none"/>
              </w:rPr>
              <w:t>x</w:t>
            </w:r>
            <w:r>
              <w:rPr>
                <w:rFonts w:hint="eastAsia" w:ascii="宋体" w:eastAsia="宋体" w:cs="宋体"/>
                <w:b w:val="0"/>
                <w:i w:val="0"/>
                <w:color w:val="auto"/>
                <w:spacing w:val="6"/>
                <w:sz w:val="20"/>
                <w:szCs w:val="20"/>
                <w:highlight w:val="none"/>
                <w:u w:val="none"/>
              </w:rPr>
              <w:t>次；上报案例数量。</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3.</w:t>
            </w:r>
            <w:r>
              <w:rPr>
                <w:rFonts w:hint="eastAsia" w:ascii="宋体" w:eastAsia="宋体" w:cs="宋体"/>
                <w:b w:val="0"/>
                <w:i w:val="0"/>
                <w:color w:val="auto"/>
                <w:spacing w:val="6"/>
                <w:sz w:val="20"/>
                <w:szCs w:val="20"/>
                <w:highlight w:val="none"/>
                <w:u w:val="none"/>
              </w:rPr>
              <w:t>时效指标：项目实施进度等。</w:t>
            </w:r>
          </w:p>
          <w:p>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4.</w:t>
            </w:r>
            <w:r>
              <w:rPr>
                <w:rFonts w:hint="eastAsia" w:ascii="宋体" w:eastAsia="宋体" w:cs="宋体"/>
                <w:b w:val="0"/>
                <w:i w:val="0"/>
                <w:color w:val="auto"/>
                <w:spacing w:val="6"/>
                <w:sz w:val="20"/>
                <w:szCs w:val="20"/>
                <w:highlight w:val="none"/>
                <w:u w:val="none"/>
              </w:rPr>
              <w:t>经济效益指标：撬动社会资本（万元）；项目拉动社会资本倍数；销售额</w:t>
            </w:r>
            <w:r>
              <w:rPr>
                <w:rFonts w:hint="eastAsia" w:ascii="宋体" w:eastAsia="宋体" w:cs="宋体"/>
                <w:b w:val="0"/>
                <w:i w:val="0"/>
                <w:color w:val="auto"/>
                <w:spacing w:val="-1"/>
                <w:sz w:val="20"/>
                <w:szCs w:val="20"/>
                <w:highlight w:val="none"/>
                <w:u w:val="none"/>
              </w:rPr>
              <w:t>/</w:t>
            </w:r>
            <w:r>
              <w:rPr>
                <w:rFonts w:hint="eastAsia" w:ascii="宋体" w:eastAsia="宋体" w:cs="宋体"/>
                <w:b w:val="0"/>
                <w:i w:val="0"/>
                <w:color w:val="auto"/>
                <w:spacing w:val="6"/>
                <w:sz w:val="20"/>
                <w:szCs w:val="20"/>
                <w:highlight w:val="none"/>
                <w:u w:val="none"/>
              </w:rPr>
              <w:t>营业收入；客流量等。</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5.</w:t>
            </w:r>
            <w:r>
              <w:rPr>
                <w:rFonts w:hint="eastAsia" w:ascii="宋体" w:eastAsia="宋体" w:cs="宋体"/>
                <w:b w:val="0"/>
                <w:i w:val="0"/>
                <w:color w:val="auto"/>
                <w:spacing w:val="6"/>
                <w:sz w:val="20"/>
                <w:szCs w:val="20"/>
                <w:highlight w:val="none"/>
                <w:u w:val="none"/>
              </w:rPr>
              <w:t>社会效益指标：媒体报道数量；优质消费供给能力等。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6.</w:t>
            </w:r>
            <w:r>
              <w:rPr>
                <w:rFonts w:hint="eastAsia" w:ascii="宋体" w:eastAsia="宋体" w:cs="宋体"/>
                <w:b w:val="0"/>
                <w:i w:val="0"/>
                <w:color w:val="auto"/>
                <w:spacing w:val="6"/>
                <w:sz w:val="20"/>
                <w:szCs w:val="20"/>
                <w:highlight w:val="none"/>
                <w:u w:val="none"/>
              </w:rPr>
              <w:t>可持续发展指标：是否促进消费发展等；是否提升品牌影响力等。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1"/>
                <w:sz w:val="20"/>
                <w:szCs w:val="20"/>
                <w:highlight w:val="none"/>
                <w:u w:val="none"/>
              </w:rPr>
            </w:pPr>
            <w:r>
              <w:rPr>
                <w:rFonts w:hint="eastAsia" w:ascii="宋体" w:eastAsia="宋体" w:cs="宋体"/>
                <w:b w:val="0"/>
                <w:i w:val="0"/>
                <w:color w:val="auto"/>
                <w:spacing w:val="1"/>
                <w:sz w:val="20"/>
                <w:szCs w:val="20"/>
                <w:highlight w:val="none"/>
                <w:u w:val="none"/>
              </w:rPr>
              <w:t>7.</w:t>
            </w:r>
            <w:r>
              <w:rPr>
                <w:rFonts w:hint="eastAsia" w:ascii="宋体" w:eastAsia="宋体" w:cs="宋体"/>
                <w:b w:val="0"/>
                <w:i w:val="0"/>
                <w:color w:val="auto"/>
                <w:spacing w:val="6"/>
                <w:sz w:val="20"/>
                <w:szCs w:val="20"/>
                <w:highlight w:val="none"/>
                <w:u w:val="none"/>
              </w:rPr>
              <w:t>服务对象满意度指：入</w:t>
            </w:r>
            <w:r>
              <w:rPr>
                <w:rFonts w:hint="eastAsia" w:ascii="宋体" w:eastAsia="宋体" w:cs="宋体"/>
                <w:b w:val="0"/>
                <w:i w:val="0"/>
                <w:color w:val="auto"/>
                <w:sz w:val="20"/>
                <w:szCs w:val="20"/>
                <w:highlight w:val="none"/>
                <w:u w:val="none"/>
              </w:rPr>
              <w:t>驻企业满意</w:t>
            </w:r>
            <w:r>
              <w:rPr>
                <w:rFonts w:hint="eastAsia" w:ascii="宋体" w:eastAsia="宋体" w:cs="宋体"/>
                <w:b w:val="0"/>
                <w:i w:val="0"/>
                <w:color w:val="auto"/>
                <w:spacing w:val="6"/>
                <w:sz w:val="20"/>
                <w:szCs w:val="20"/>
                <w:highlight w:val="none"/>
                <w:u w:val="none"/>
              </w:rPr>
              <w:t>度；消费者满意度等。</w:t>
            </w:r>
          </w:p>
        </w:tc>
      </w:tr>
    </w:tbl>
    <w:p>
      <w:pPr>
        <w:rPr>
          <w:rFonts w:hint="eastAsia" w:ascii="仿宋" w:eastAsia="仿宋" w:cs="仿宋"/>
          <w:b w:val="0"/>
          <w:i w:val="0"/>
          <w:color w:val="auto"/>
          <w:spacing w:val="7"/>
          <w:sz w:val="32"/>
          <w:szCs w:val="32"/>
          <w:highlight w:val="none"/>
          <w:u w:val="none"/>
        </w:rPr>
        <w:sectPr>
          <w:pgSz w:w="16838" w:h="11906"/>
          <w:pgMar w:top="1216" w:right="1232" w:bottom="1260" w:left="1284" w:header="720" w:footer="720" w:gutter="0"/>
          <w:pgNumType w:fmt="numberInDash"/>
          <w:cols w:space="720" w:num="1"/>
          <w:docGrid w:linePitch="360" w:charSpace="0"/>
        </w:sectPr>
      </w:pPr>
      <w:r>
        <w:rPr>
          <w:rFonts w:hint="eastAsia" w:ascii="仿宋" w:eastAsia="仿宋" w:cs="仿宋"/>
          <w:b w:val="0"/>
          <w:i w:val="0"/>
          <w:color w:val="auto"/>
          <w:spacing w:val="7"/>
          <w:sz w:val="32"/>
          <w:szCs w:val="32"/>
          <w:highlight w:val="none"/>
          <w:u w:val="none"/>
        </w:rPr>
        <w:br w:type="page"/>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color w:val="auto"/>
          <w:sz w:val="32"/>
          <w:szCs w:val="32"/>
          <w:highlight w:val="none"/>
          <w:u w:val="none"/>
          <w:lang w:val="en-US" w:eastAsia="zh-CN"/>
        </w:rPr>
      </w:pPr>
      <w:r>
        <w:rPr>
          <w:rFonts w:hint="eastAsia" w:ascii="黑体" w:eastAsia="黑体" w:cs="黑体"/>
          <w:color w:val="auto"/>
          <w:sz w:val="32"/>
          <w:szCs w:val="32"/>
          <w:highlight w:val="none"/>
          <w:u w:val="none"/>
          <w:lang w:eastAsia="zh-CN"/>
        </w:rPr>
        <w:t>附件</w:t>
      </w:r>
      <w:r>
        <w:rPr>
          <w:rFonts w:hint="eastAsia" w:ascii="黑体" w:eastAsia="黑体" w:cs="黑体"/>
          <w:color w:val="auto"/>
          <w:sz w:val="32"/>
          <w:szCs w:val="32"/>
          <w:highlight w:val="none"/>
          <w:u w:val="none"/>
          <w:lang w:val="en-US" w:eastAsia="zh-CN"/>
        </w:rPr>
        <w:t>2</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val="0"/>
          <w:bCs w:val="0"/>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贵阳市健全首发经济服务体系试点项目</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bCs/>
          <w:color w:val="auto"/>
          <w:sz w:val="32"/>
          <w:szCs w:val="32"/>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申报指南</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聚焦“贵阳首发”，加快建立健全首发经济服务体系。围绕打造全市有影响力和带动性的首发中心、首发经济集聚区，依托资源优势，大力培育体现黔中文化特质“六贵”“四精”新消费品牌，引进落地各类高能级首店、旗舰店，持续开展首发、首秀、首展活动，打造首发经济地标载体，初步构建完善首发经济服务体系。</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一、首发中心、首发经济集聚区</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商业综合体、商业街区等市场主体在试点期间开展新产品、新技术、新展示、新演艺等首发首秀活动，满足传播、传媒、广告、策划等首发服务能力；引导商业综合体、商业街、创意园区、文体场所等招引、集聚一批市级以上品牌开设首店，形成首发集聚商业载体。首发中心，试点期内举办全国性首发活动不少于8场；首发经济集聚区，试点期内集聚并开业的首店不少于8家。</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对符合条件的项目按不超过有效投入的40%给予补助，原则上单个项目补助金额不超过200万元。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二、开设首店、旗舰店</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国际知名品牌、国内知名品牌、本土特色知名品牌试点期间在贵阳市行政区范围核心商圈开设首店，打造旗舰店，积极培育打造具有前沿理念、颠覆性模式、高技术含量或独特文化价值的品牌首店。对试点期间在贵阳市行政区范围开设的中国首店、西南首店、贵州首店、贵阳首店分别给予不超过100万元、80万元、60万元、40万元一次性支持；对试点期间开设的符合相关条件的旗舰店应相对其它店面在经营面积、销售服务种类、客户体验等方面有明显提升。</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对符合条件的项目按不超过有效投入的40%给予补助，原则上单个项目补助金额不超过100万元。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三、首发、首秀、首演及首展活动</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时尚服饰、消费电子、美妆、潮玩、家居、汽车、智能终端、运动潮品以及服务消费等领域具有创新性、引领性的产品与服务在试点期间举办全国性首发、首秀、首展、首演活动，加强“贵阳首发”品牌推广，定期开展“贵阳首发”系列活动，推出城市“首发MAP”打卡地图，策划多条主题打卡线路，实现首发资源与城市地标的深度融合。首发首秀活动须有5家市级及以上媒体宣传报道；在贵阳市行政区范围专业场馆首次举办的全国性首演及首展活动面积不低于2000㎡。</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首发首秀、首演及首展活动对符合条件的项目按不超过有效投入的40%给予补助，原则上单个项目补助金额不超过200万元。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四、展会开设首发专区、专场</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有关展会在试点期间开设首发专区、专场，集中展示新产品新服务新技术。展会面积不低于2000㎡，首发专区、专场面积不低于500平方米（不累计），首发新品数量不少于10个或者单个商品首发配套首发仪式，同时参展商数量不少于30家，市级及以上媒体宣传报道不少于5篇。</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pPr>
        <w:keepNext w:val="0"/>
        <w:keepLines w:val="0"/>
        <w:pageBreakBefore w:val="0"/>
        <w:widowControl/>
        <w:suppressLineNumbers w:val="0"/>
        <w:kinsoku/>
        <w:wordWrap/>
        <w:overflowPunct/>
        <w:topLinePunct w:val="0"/>
        <w:autoSpaceDE/>
        <w:autoSpaceDN/>
        <w:adjustRightInd/>
        <w:snapToGrid/>
        <w:spacing w:line="560" w:lineRule="exact"/>
        <w:ind w:left="0" w:firstLine="643" w:firstLineChars="200"/>
        <w:jc w:val="left"/>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对符合条件的项目按不超过有效投入的40%给予补助，原则上单个项目补助金额不超过200万元。</w:t>
      </w:r>
    </w:p>
    <w:p>
      <w:pPr>
        <w:keepNext w:val="0"/>
        <w:keepLines w:val="0"/>
        <w:pageBreakBefore w:val="0"/>
        <w:widowControl/>
        <w:suppressLineNumbers w:val="0"/>
        <w:kinsoku/>
        <w:wordWrap/>
        <w:overflowPunct/>
        <w:topLinePunct w:val="0"/>
        <w:autoSpaceDE/>
        <w:autoSpaceDN/>
        <w:adjustRightInd/>
        <w:snapToGrid/>
        <w:spacing w:line="560" w:lineRule="exact"/>
        <w:ind w:left="0" w:firstLine="640" w:firstLineChars="200"/>
        <w:jc w:val="left"/>
        <w:rPr>
          <w:rFonts w:ascii="Times New Roman" w:hAnsi="Times New Roman" w:eastAsia="仿宋_GB2312" w:cs="Times New Roman"/>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pStyle w:val="14"/>
        <w:rPr>
          <w:rFonts w:hint="eastAsia" w:ascii="仿宋_GB2312" w:eastAsia="仿宋_GB2312" w:cs="仿宋_GB2312"/>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lang w:eastAsia="zh-CN"/>
        </w:rPr>
        <w:t>贵阳</w:t>
      </w:r>
      <w:r>
        <w:rPr>
          <w:rFonts w:hint="eastAsia" w:ascii="方正小标宋_GBK" w:eastAsia="方正小标宋_GBK" w:cs="方正小标宋_GBK"/>
          <w:color w:val="auto"/>
          <w:sz w:val="44"/>
          <w:szCs w:val="44"/>
          <w:highlight w:val="none"/>
          <w:u w:val="none"/>
        </w:rPr>
        <w:t>市消费新业态新模式新场景</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rPr>
        <w:t>试点项目申报书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2"/>
          <w:szCs w:val="32"/>
          <w:highlight w:val="none"/>
          <w:u w:val="none"/>
          <w:lang w:eastAsia="zh-CN"/>
        </w:rPr>
      </w:pPr>
      <w:r>
        <w:rPr>
          <w:rFonts w:hint="eastAsia" w:ascii="仿宋" w:eastAsia="仿宋" w:cs="仿宋"/>
          <w:color w:val="auto"/>
          <w:sz w:val="32"/>
          <w:szCs w:val="32"/>
          <w:highlight w:val="none"/>
          <w:u w:val="none"/>
          <w:lang w:eastAsia="zh-CN"/>
        </w:rPr>
        <w:t>（</w:t>
      </w:r>
      <w:r>
        <w:rPr>
          <w:rFonts w:hint="eastAsia" w:ascii="仿宋" w:eastAsia="仿宋" w:cs="仿宋"/>
          <w:color w:val="auto"/>
          <w:sz w:val="32"/>
          <w:szCs w:val="32"/>
          <w:highlight w:val="none"/>
          <w:u w:val="none"/>
          <w:lang w:val="en-US" w:eastAsia="zh-CN"/>
        </w:rPr>
        <w:t>健全首发经济服务体系项目申报材料编制模板</w:t>
      </w:r>
      <w:r>
        <w:rPr>
          <w:rFonts w:hint="eastAsia" w:ascii="仿宋" w:eastAsia="仿宋" w:cs="仿宋"/>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项目名称 ：</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i/>
          <w:iCs/>
          <w:color w:val="auto"/>
          <w:sz w:val="32"/>
          <w:szCs w:val="32"/>
          <w:highlight w:val="none"/>
          <w:u w:val="none"/>
          <w:lang w:eastAsia="zh-CN"/>
        </w:rPr>
      </w:pPr>
      <w:r>
        <w:rPr>
          <w:rFonts w:hint="eastAsia" w:ascii="仿宋" w:eastAsia="仿宋" w:cs="仿宋"/>
          <w:color w:val="auto"/>
          <w:sz w:val="32"/>
          <w:szCs w:val="32"/>
          <w:highlight w:val="none"/>
          <w:u w:val="none"/>
        </w:rPr>
        <w:t xml:space="preserve">申报方向 ： </w:t>
      </w:r>
      <w:r>
        <w:rPr>
          <w:rFonts w:hint="eastAsia" w:ascii="仿宋" w:eastAsia="仿宋" w:cs="仿宋"/>
          <w:i/>
          <w:iCs/>
          <w:color w:val="auto"/>
          <w:sz w:val="32"/>
          <w:szCs w:val="32"/>
          <w:highlight w:val="none"/>
          <w:u w:val="none"/>
          <w:lang w:eastAsia="zh-CN"/>
        </w:rPr>
        <w:t>（</w:t>
      </w:r>
      <w:r>
        <w:rPr>
          <w:rFonts w:hint="eastAsia" w:ascii="仿宋" w:eastAsia="仿宋" w:cs="仿宋"/>
          <w:i/>
          <w:iCs/>
          <w:color w:val="auto"/>
          <w:sz w:val="32"/>
          <w:szCs w:val="32"/>
          <w:highlight w:val="none"/>
          <w:u w:val="none"/>
        </w:rPr>
        <w:t>例</w:t>
      </w:r>
      <w:r>
        <w:rPr>
          <w:rFonts w:hint="eastAsia" w:ascii="仿宋" w:eastAsia="仿宋" w:cs="仿宋"/>
          <w:i/>
          <w:iCs/>
          <w:color w:val="auto"/>
          <w:sz w:val="32"/>
          <w:szCs w:val="32"/>
          <w:highlight w:val="none"/>
          <w:u w:val="none"/>
          <w:lang w:eastAsia="zh-CN"/>
        </w:rPr>
        <w:t>如：</w:t>
      </w:r>
      <w:r>
        <w:rPr>
          <w:rFonts w:hint="eastAsia" w:ascii="仿宋" w:eastAsia="仿宋" w:cs="仿宋"/>
          <w:i/>
          <w:iCs/>
          <w:color w:val="auto"/>
          <w:sz w:val="32"/>
          <w:szCs w:val="32"/>
          <w:highlight w:val="none"/>
          <w:u w:val="none"/>
        </w:rPr>
        <w:t xml:space="preserve">首发中心、首发经济集聚区 </w:t>
      </w:r>
      <w:r>
        <w:rPr>
          <w:rFonts w:hint="eastAsia" w:ascii="仿宋" w:eastAsia="仿宋" w:cs="仿宋"/>
          <w:i/>
          <w:iCs/>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申报单位（加盖公章）：</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联系人：</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联系电话：</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邮箱：</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项目主管部门</w:t>
      </w:r>
      <w:r>
        <w:rPr>
          <w:rFonts w:hint="eastAsia" w:ascii="仿宋" w:eastAsia="仿宋" w:cs="仿宋"/>
          <w:color w:val="auto"/>
          <w:sz w:val="32"/>
          <w:szCs w:val="32"/>
          <w:highlight w:val="none"/>
          <w:u w:val="none"/>
        </w:rPr>
        <w:t>（加盖公章）：</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申报日期：</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r>
        <w:rPr>
          <w:rFonts w:hint="eastAsia" w:ascii="方正小标宋_GBK" w:eastAsia="方正小标宋_GBK" w:cs="方正小标宋_GBK"/>
          <w:color w:val="auto"/>
          <w:sz w:val="36"/>
          <w:szCs w:val="36"/>
          <w:highlight w:val="none"/>
          <w:u w:val="none"/>
        </w:rPr>
        <w:t>目</w:t>
      </w:r>
      <w:r>
        <w:rPr>
          <w:rFonts w:hint="eastAsia" w:ascii="方正小标宋_GBK" w:eastAsia="方正小标宋_GBK" w:cs="方正小标宋_GBK"/>
          <w:color w:val="auto"/>
          <w:sz w:val="36"/>
          <w:szCs w:val="36"/>
          <w:highlight w:val="none"/>
          <w:u w:val="none"/>
          <w:lang w:val="en-US" w:eastAsia="zh-CN"/>
        </w:rPr>
        <w:t xml:space="preserve">  </w:t>
      </w:r>
      <w:r>
        <w:rPr>
          <w:rFonts w:hint="eastAsia" w:ascii="方正小标宋_GBK" w:eastAsia="方正小标宋_GBK" w:cs="方正小标宋_GBK"/>
          <w:color w:val="auto"/>
          <w:sz w:val="36"/>
          <w:szCs w:val="36"/>
          <w:highlight w:val="none"/>
          <w:u w:val="none"/>
        </w:rPr>
        <w:t>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i/>
          <w:iCs/>
          <w:color w:val="auto"/>
          <w:sz w:val="36"/>
          <w:szCs w:val="36"/>
          <w:highlight w:val="none"/>
          <w:u w:val="none"/>
        </w:rPr>
      </w:pPr>
      <w:r>
        <w:rPr>
          <w:rFonts w:hint="eastAsia" w:ascii="仿宋" w:eastAsia="仿宋" w:cs="仿宋"/>
          <w:i/>
          <w:iCs/>
          <w:color w:val="auto"/>
          <w:sz w:val="36"/>
          <w:szCs w:val="36"/>
          <w:highlight w:val="none"/>
          <w:u w:val="none"/>
        </w:rPr>
        <w:t>（自行编辑）</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right="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w:t>
      </w:r>
      <w:r>
        <w:rPr>
          <w:rFonts w:hint="eastAsia" w:ascii="方正小标宋_GBK" w:eastAsia="方正小标宋_GBK" w:cs="方正小标宋_GBK"/>
          <w:color w:val="auto"/>
          <w:sz w:val="44"/>
          <w:szCs w:val="44"/>
          <w:highlight w:val="none"/>
          <w:u w:val="none"/>
          <w:lang w:val="en-US" w:eastAsia="zh-CN"/>
        </w:rPr>
        <w:t>申请</w:t>
      </w:r>
      <w:r>
        <w:rPr>
          <w:rFonts w:hint="eastAsia" w:ascii="方正小标宋_GBK" w:eastAsia="方正小标宋_GBK" w:cs="方正小标宋_GBK"/>
          <w:color w:val="auto"/>
          <w:sz w:val="44"/>
          <w:szCs w:val="44"/>
          <w:highlight w:val="none"/>
          <w:u w:val="none"/>
          <w:lang w:eastAsia="zh-CN"/>
        </w:rPr>
        <w:t>表</w:t>
      </w:r>
    </w:p>
    <w:p>
      <w:pPr>
        <w:keepNext w:val="0"/>
        <w:keepLines w:val="0"/>
        <w:pageBreakBefore w:val="0"/>
        <w:widowControl/>
        <w:kinsoku/>
        <w:wordWrap/>
        <w:overflowPunct/>
        <w:topLinePunct w:val="0"/>
        <w:autoSpaceDE w:val="0"/>
        <w:autoSpaceDN w:val="0"/>
        <w:bidi w:val="0"/>
        <w:adjustRightInd/>
        <w:snapToGrid/>
        <w:spacing w:before="130" w:after="8" w:line="320" w:lineRule="exact"/>
        <w:ind w:left="2" w:right="0" w:firstLine="0"/>
        <w:jc w:val="left"/>
        <w:textAlignment w:val="auto"/>
        <w:rPr>
          <w:color w:val="auto"/>
          <w:highlight w:val="none"/>
          <w:u w:val="none"/>
        </w:rPr>
      </w:pPr>
      <w:r>
        <w:rPr>
          <w:rFonts w:ascii="黑体" w:eastAsia="黑体" w:cs="黑体"/>
          <w:b w:val="0"/>
          <w:i w:val="0"/>
          <w:color w:val="auto"/>
          <w:spacing w:val="-5"/>
          <w:sz w:val="20"/>
          <w:szCs w:val="20"/>
          <w:highlight w:val="none"/>
          <w:u w:val="none"/>
        </w:rPr>
        <w:t>申报单位：（盖章）</w:t>
      </w:r>
    </w:p>
    <w:tbl>
      <w:tblPr>
        <w:tblStyle w:val="9"/>
        <w:tblW w:w="9298" w:type="dxa"/>
        <w:tblInd w:w="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58"/>
        <w:gridCol w:w="2820"/>
        <w:gridCol w:w="626"/>
        <w:gridCol w:w="948"/>
        <w:gridCol w:w="28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2"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申报单位</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注册地址</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法定代表人</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联系人</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联系方式</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8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项目名称</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项目实施地点</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（如未明确，可写暂定地址）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项目实施周期</w:t>
            </w:r>
          </w:p>
        </w:tc>
        <w:tc>
          <w:tcPr>
            <w:tcW w:w="3446"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hint="eastAsia" w:ascii="宋体" w:eastAsia="宋体" w:cs="宋体"/>
                <w:color w:val="auto"/>
                <w:highlight w:val="none"/>
                <w:u w:val="none"/>
              </w:rPr>
            </w:pPr>
            <w:r>
              <w:rPr>
                <w:rFonts w:hint="eastAsia" w:ascii="宋体" w:eastAsia="宋体" w:cs="宋体"/>
                <w:color w:val="auto"/>
                <w:highlight w:val="none"/>
                <w:u w:val="none"/>
                <w:lang w:val="en-US" w:eastAsia="zh-CN"/>
              </w:rPr>
              <w:t>开工时间： 年 月</w:t>
            </w:r>
          </w:p>
        </w:tc>
        <w:tc>
          <w:tcPr>
            <w:tcW w:w="379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竣工投运（完结）时间</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年 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173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企业简介</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i/>
                <w:iCs/>
                <w:color w:val="auto"/>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应包含</w:t>
            </w:r>
            <w:r>
              <w:rPr>
                <w:rFonts w:hint="eastAsia" w:ascii="宋体" w:eastAsia="宋体" w:cs="宋体"/>
                <w:b w:val="0"/>
                <w:i/>
                <w:iCs/>
                <w:color w:val="auto"/>
                <w:spacing w:val="-6"/>
                <w:sz w:val="20"/>
                <w:szCs w:val="20"/>
                <w:highlight w:val="none"/>
                <w:u w:val="none"/>
              </w:rPr>
              <w:t>近三年财务情况和经营情况、相关行业经验和类似项目经验情况等</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项目内容</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项目主要特色、亮点</w:t>
            </w: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项目预期成效</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ascii="宋体" w:eastAsia="宋体" w:cs="宋体"/>
                <w:color w:val="auto"/>
                <w:highlight w:val="none"/>
                <w:u w:val="none"/>
                <w:lang w:val="en-US" w:eastAsia="zh-CN"/>
              </w:rPr>
            </w:pPr>
            <w:r>
              <w:rPr>
                <w:rFonts w:hint="eastAsia" w:ascii="宋体" w:eastAsia="宋体" w:cs="宋体"/>
                <w:i/>
                <w:iCs/>
                <w:color w:val="auto"/>
                <w:highlight w:val="none"/>
                <w:u w:val="none"/>
                <w:lang w:val="en-US" w:eastAsia="zh-CN"/>
              </w:rPr>
              <w:t>应包含经济效益、社会效益等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项目建成后运营计划（不超过500字）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026"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项目申报方向（单选）</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1.1</w:t>
            </w:r>
            <w:r>
              <w:rPr>
                <w:rFonts w:hint="eastAsia" w:ascii="宋体" w:eastAsia="宋体" w:cs="宋体"/>
                <w:b w:val="0"/>
                <w:i w:val="0"/>
                <w:color w:val="auto"/>
                <w:spacing w:val="5"/>
                <w:sz w:val="20"/>
                <w:szCs w:val="20"/>
                <w:highlight w:val="none"/>
                <w:u w:val="none"/>
              </w:rPr>
              <w:t>打造商旅文体健融合的消费新场景</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1.2</w:t>
            </w:r>
            <w:r>
              <w:rPr>
                <w:rFonts w:hint="eastAsia" w:ascii="宋体" w:eastAsia="宋体" w:cs="宋体"/>
                <w:b w:val="0"/>
                <w:i w:val="0"/>
                <w:color w:val="auto"/>
                <w:spacing w:val="5"/>
                <w:sz w:val="20"/>
                <w:szCs w:val="20"/>
                <w:highlight w:val="none"/>
                <w:u w:val="none"/>
              </w:rPr>
              <w:t>推动服务消费集聚区建设</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1.3</w:t>
            </w:r>
            <w:r>
              <w:rPr>
                <w:rFonts w:hint="eastAsia" w:ascii="宋体" w:eastAsia="宋体" w:cs="宋体"/>
                <w:b w:val="0"/>
                <w:i w:val="0"/>
                <w:color w:val="auto"/>
                <w:spacing w:val="5"/>
                <w:sz w:val="20"/>
                <w:szCs w:val="20"/>
                <w:highlight w:val="none"/>
                <w:u w:val="none"/>
              </w:rPr>
              <w:t>推动重点赛事活动及演出“进商圈、进街区、进景区”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1.4</w:t>
            </w:r>
            <w:r>
              <w:rPr>
                <w:rFonts w:hint="eastAsia" w:ascii="宋体" w:eastAsia="宋体" w:cs="宋体"/>
                <w:b w:val="0"/>
                <w:i w:val="0"/>
                <w:color w:val="auto"/>
                <w:spacing w:val="5"/>
                <w:sz w:val="20"/>
                <w:szCs w:val="20"/>
                <w:highlight w:val="none"/>
                <w:u w:val="none"/>
              </w:rPr>
              <w:t>发展夜间文化</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1.5</w:t>
            </w:r>
            <w:r>
              <w:rPr>
                <w:rFonts w:hint="eastAsia" w:ascii="宋体" w:eastAsia="宋体" w:cs="宋体"/>
                <w:b w:val="0"/>
                <w:i w:val="0"/>
                <w:color w:val="auto"/>
                <w:spacing w:val="5"/>
                <w:sz w:val="20"/>
                <w:szCs w:val="20"/>
                <w:highlight w:val="none"/>
                <w:u w:val="none"/>
              </w:rPr>
              <w:t>培育服务消费新增长点</w:t>
            </w:r>
            <w:r>
              <w:rPr>
                <w:rFonts w:hint="eastAsia" w:ascii="宋体" w:eastAsia="宋体" w:cs="宋体"/>
                <w:b w:val="0"/>
                <w:i w:val="0"/>
                <w:color w:val="auto"/>
                <w:spacing w:val="5"/>
                <w:sz w:val="20"/>
                <w:szCs w:val="20"/>
                <w:highlight w:val="none"/>
                <w:u w:val="none"/>
                <w:lang w:val="en-US" w:eastAsia="zh-CN"/>
              </w:rPr>
              <w:t xml:space="preserve">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1.6</w:t>
            </w:r>
            <w:r>
              <w:rPr>
                <w:rFonts w:hint="eastAsia" w:ascii="宋体" w:eastAsia="宋体" w:cs="宋体"/>
                <w:b w:val="0"/>
                <w:i w:val="0"/>
                <w:color w:val="auto"/>
                <w:spacing w:val="5"/>
                <w:sz w:val="20"/>
                <w:szCs w:val="20"/>
                <w:highlight w:val="none"/>
                <w:u w:val="none"/>
              </w:rPr>
              <w:t>外贸优品展销中心与购物集聚区</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1.7</w:t>
            </w:r>
            <w:r>
              <w:rPr>
                <w:rFonts w:hint="eastAsia" w:ascii="宋体" w:eastAsia="宋体" w:cs="宋体"/>
                <w:b w:val="0"/>
                <w:i w:val="0"/>
                <w:color w:val="auto"/>
                <w:spacing w:val="5"/>
                <w:sz w:val="20"/>
                <w:szCs w:val="20"/>
                <w:highlight w:val="none"/>
                <w:u w:val="none"/>
              </w:rPr>
              <w:t>支持“一老一小”服务场景建设</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color w:val="auto"/>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1.8</w:t>
            </w:r>
            <w:r>
              <w:rPr>
                <w:rFonts w:hint="eastAsia" w:ascii="宋体" w:eastAsia="宋体" w:cs="宋体"/>
                <w:b w:val="0"/>
                <w:i w:val="0"/>
                <w:color w:val="auto"/>
                <w:spacing w:val="5"/>
                <w:sz w:val="20"/>
                <w:szCs w:val="20"/>
                <w:highlight w:val="none"/>
                <w:u w:val="none"/>
              </w:rPr>
              <w:t>创新家政业态发展模式</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1首发中心、首发经济集聚区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2开设首店、旗舰店</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3首发、首秀、首演及首展活动</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4展会开设首发专区</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专场</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3.1</w:t>
            </w:r>
            <w:r>
              <w:rPr>
                <w:rFonts w:hint="eastAsia" w:ascii="宋体" w:eastAsia="宋体" w:cs="宋体"/>
                <w:b w:val="0"/>
                <w:i w:val="0"/>
                <w:color w:val="auto"/>
                <w:spacing w:val="5"/>
                <w:sz w:val="20"/>
                <w:szCs w:val="20"/>
                <w:highlight w:val="none"/>
                <w:u w:val="none"/>
              </w:rPr>
              <w:t>联动知名IP，开发城市周边产品</w:t>
            </w:r>
            <w:r>
              <w:rPr>
                <w:rFonts w:hint="eastAsia" w:ascii="宋体" w:eastAsia="宋体" w:cs="宋体"/>
                <w:b w:val="0"/>
                <w:i w:val="0"/>
                <w:color w:val="auto"/>
                <w:spacing w:val="5"/>
                <w:sz w:val="20"/>
                <w:szCs w:val="20"/>
                <w:highlight w:val="none"/>
                <w:u w:val="none"/>
                <w:lang w:val="en-US" w:eastAsia="zh-CN"/>
              </w:rPr>
              <w:t xml:space="preserve">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 xml:space="preserve">3.2联动老字号（IP）开发推出“老牌新品”“国货潮品”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rPr>
              <w:t>3.</w:t>
            </w:r>
            <w:r>
              <w:rPr>
                <w:rFonts w:hint="eastAsia" w:ascii="宋体" w:eastAsia="宋体" w:cs="宋体"/>
                <w:b w:val="0"/>
                <w:i w:val="0"/>
                <w:color w:val="auto"/>
                <w:spacing w:val="5"/>
                <w:sz w:val="20"/>
                <w:szCs w:val="20"/>
                <w:highlight w:val="none"/>
                <w:u w:val="none"/>
                <w:lang w:val="en-US" w:eastAsia="zh-CN"/>
              </w:rPr>
              <w:t>3</w:t>
            </w:r>
            <w:r>
              <w:rPr>
                <w:rFonts w:hint="eastAsia" w:ascii="宋体" w:eastAsia="宋体" w:cs="宋体"/>
                <w:b w:val="0"/>
                <w:i w:val="0"/>
                <w:color w:val="auto"/>
                <w:spacing w:val="5"/>
                <w:sz w:val="20"/>
                <w:szCs w:val="20"/>
                <w:highlight w:val="none"/>
                <w:u w:val="none"/>
              </w:rPr>
              <w:t>联动国潮动漫影视 IP等传统资源打造综合性消费场景</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3.4</w:t>
            </w:r>
            <w:r>
              <w:rPr>
                <w:rFonts w:hint="eastAsia" w:ascii="宋体" w:eastAsia="宋体" w:cs="宋体"/>
                <w:b w:val="0"/>
                <w:i w:val="0"/>
                <w:color w:val="auto"/>
                <w:spacing w:val="5"/>
                <w:sz w:val="20"/>
                <w:szCs w:val="20"/>
                <w:highlight w:val="none"/>
                <w:u w:val="none"/>
              </w:rPr>
              <w:t>推动优质消费资源与知名 IP 融合发展“人工智能</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消费”应用场景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350"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项目投资情况（万元）</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 xml:space="preserve">项目投资总额 </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项目已完成投资</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（项目开工至</w:t>
            </w:r>
            <w:r>
              <w:rPr>
                <w:rFonts w:hint="eastAsia" w:ascii="宋体" w:eastAsia="宋体" w:cs="宋体"/>
                <w:b w:val="0"/>
                <w:i/>
                <w:iCs/>
                <w:color w:val="auto"/>
                <w:spacing w:val="2"/>
                <w:sz w:val="20"/>
                <w:szCs w:val="20"/>
                <w:highlight w:val="none"/>
                <w:u w:val="none"/>
              </w:rPr>
              <w:t>2025</w:t>
            </w:r>
            <w:r>
              <w:rPr>
                <w:rFonts w:hint="eastAsia" w:ascii="宋体" w:eastAsia="宋体" w:cs="宋体"/>
                <w:b w:val="0"/>
                <w:i/>
                <w:iCs/>
                <w:color w:val="auto"/>
                <w:spacing w:val="5"/>
                <w:sz w:val="20"/>
                <w:szCs w:val="20"/>
                <w:highlight w:val="none"/>
                <w:u w:val="none"/>
              </w:rPr>
              <w:t>年9月30日，还未开展投资可填0）</w:t>
            </w:r>
          </w:p>
          <w:p>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color w:val="auto"/>
                <w:highlight w:val="none"/>
                <w:u w:val="none"/>
                <w:lang w:eastAsia="zh-CN"/>
              </w:rPr>
            </w:pPr>
            <w:r>
              <w:rPr>
                <w:rFonts w:hint="eastAsia" w:ascii="宋体" w:eastAsia="宋体" w:cs="宋体"/>
                <w:b w:val="0"/>
                <w:i w:val="0"/>
                <w:color w:val="auto"/>
                <w:spacing w:val="5"/>
                <w:sz w:val="20"/>
                <w:szCs w:val="20"/>
                <w:highlight w:val="none"/>
                <w:u w:val="none"/>
              </w:rPr>
              <w:t>项目</w:t>
            </w:r>
            <w:r>
              <w:rPr>
                <w:rFonts w:hint="eastAsia" w:ascii="宋体" w:cs="宋体"/>
                <w:b w:val="0"/>
                <w:i w:val="0"/>
                <w:color w:val="auto"/>
                <w:spacing w:val="5"/>
                <w:sz w:val="20"/>
                <w:szCs w:val="20"/>
                <w:highlight w:val="none"/>
                <w:u w:val="none"/>
                <w:lang w:eastAsia="zh-CN"/>
              </w:rPr>
              <w:t>有效投入</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（可填计划值）</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资金来源</w:t>
            </w:r>
            <w:r>
              <w:rPr>
                <w:rFonts w:hint="eastAsia" w:ascii="宋体" w:eastAsia="宋体" w:cs="宋体"/>
                <w:b w:val="0"/>
                <w:i w:val="0"/>
                <w:color w:val="auto"/>
                <w:spacing w:val="5"/>
                <w:sz w:val="20"/>
                <w:szCs w:val="20"/>
                <w:highlight w:val="none"/>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9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获得其他各级财政 资金支持情况</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260" w:after="0" w:line="320" w:lineRule="exact"/>
              <w:ind w:right="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如有，填写政策扶持名称、金额；如没有，填写</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无</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344"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 xml:space="preserve">区（市）县商务主管 </w:t>
            </w:r>
            <w:r>
              <w:rPr>
                <w:rFonts w:hint="eastAsia" w:ascii="宋体" w:eastAsia="宋体" w:cs="宋体"/>
                <w:b w:val="0"/>
                <w:i w:val="0"/>
                <w:color w:val="auto"/>
                <w:spacing w:val="5"/>
                <w:sz w:val="20"/>
                <w:szCs w:val="20"/>
                <w:highlight w:val="none"/>
                <w:u w:val="none"/>
              </w:rPr>
              <w:t>部门审核意见</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参考：同意推荐</w:t>
            </w:r>
            <w:r>
              <w:rPr>
                <w:rFonts w:hint="eastAsia" w:ascii="宋体" w:eastAsia="宋体" w:cs="宋体"/>
                <w:b w:val="0"/>
                <w:i w:val="0"/>
                <w:color w:val="auto"/>
                <w:spacing w:val="5"/>
                <w:sz w:val="20"/>
                <w:szCs w:val="20"/>
                <w:highlight w:val="none"/>
                <w:u w:val="none"/>
              </w:rPr>
              <w:t xml:space="preserve"> </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单位（盖章）</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 xml:space="preserve">年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 xml:space="preserve">月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日</w:t>
            </w:r>
          </w:p>
        </w:tc>
      </w:tr>
    </w:tbl>
    <w:p>
      <w:pPr>
        <w:keepNext w:val="0"/>
        <w:keepLines w:val="0"/>
        <w:pageBreakBefore w:val="0"/>
        <w:widowControl/>
        <w:kinsoku/>
        <w:wordWrap/>
        <w:overflowPunct/>
        <w:topLinePunct w:val="0"/>
        <w:autoSpaceDE w:val="0"/>
        <w:autoSpaceDN w:val="0"/>
        <w:bidi w:val="0"/>
        <w:adjustRightInd/>
        <w:snapToGrid/>
        <w:spacing w:before="2620" w:after="0" w:line="560" w:lineRule="exact"/>
        <w:ind w:left="0" w:right="20" w:firstLine="0"/>
        <w:jc w:val="both"/>
        <w:rPr>
          <w:color w:val="auto"/>
          <w:highlight w:val="none"/>
          <w:u w:val="none"/>
        </w:rPr>
        <w:sectPr>
          <w:footerReference r:id="rId6" w:type="default"/>
          <w:pgSz w:w="11906" w:h="16838"/>
          <w:pgMar w:top="1440" w:right="1286" w:bottom="1260" w:left="1416" w:header="720" w:footer="720" w:gutter="0"/>
          <w:cols w:space="720" w:num="1"/>
          <w:docGrid w:linePitch="360" w:charSpace="0"/>
        </w:sectPr>
      </w:pP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方正小标宋_GBK" w:eastAsia="方正小标宋_GBK" w:cs="方正小标宋_GBK"/>
          <w:i w:val="0"/>
          <w:iCs w:val="0"/>
          <w:color w:val="auto"/>
          <w:highlight w:val="none"/>
          <w:u w:val="none"/>
          <w:lang w:eastAsia="zh-CN"/>
        </w:rPr>
      </w:pPr>
      <w:r>
        <w:rPr>
          <w:rFonts w:hint="eastAsia" w:ascii="方正小标宋_GBK" w:eastAsia="方正小标宋_GBK" w:cs="方正小标宋_GBK"/>
          <w:b w:val="0"/>
          <w:i w:val="0"/>
          <w:iCs w:val="0"/>
          <w:color w:val="auto"/>
          <w:spacing w:val="10"/>
          <w:sz w:val="44"/>
          <w:szCs w:val="44"/>
          <w:highlight w:val="none"/>
          <w:u w:val="none"/>
        </w:rPr>
        <w:t>项目</w:t>
      </w:r>
      <w:r>
        <w:rPr>
          <w:rFonts w:hint="eastAsia" w:ascii="方正小标宋_GBK" w:eastAsia="方正小标宋_GBK" w:cs="方正小标宋_GBK"/>
          <w:b w:val="0"/>
          <w:i w:val="0"/>
          <w:iCs w:val="0"/>
          <w:color w:val="auto"/>
          <w:spacing w:val="10"/>
          <w:sz w:val="44"/>
          <w:szCs w:val="44"/>
          <w:highlight w:val="none"/>
          <w:u w:val="none"/>
          <w:lang w:val="en-US" w:eastAsia="zh-CN"/>
        </w:rPr>
        <w:t>申请报告</w:t>
      </w: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仿宋_GB2312" w:eastAsia="仿宋_GB2312" w:cs="仿宋_GB2312"/>
          <w:b/>
          <w:bCs/>
          <w:i w:val="0"/>
          <w:iCs w:val="0"/>
          <w:color w:val="auto"/>
          <w:spacing w:val="10"/>
          <w:sz w:val="28"/>
          <w:szCs w:val="28"/>
          <w:highlight w:val="none"/>
          <w:u w:val="none"/>
        </w:rPr>
      </w:pPr>
      <w:r>
        <w:rPr>
          <w:rFonts w:hint="eastAsia" w:ascii="仿宋_GB2312" w:eastAsia="仿宋_GB2312" w:cs="仿宋_GB2312"/>
          <w:b/>
          <w:bCs/>
          <w:i w:val="0"/>
          <w:iCs w:val="0"/>
          <w:color w:val="auto"/>
          <w:spacing w:val="10"/>
          <w:sz w:val="28"/>
          <w:szCs w:val="28"/>
          <w:highlight w:val="none"/>
          <w:u w:val="none"/>
        </w:rPr>
        <w:t>（参考提纲）</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方正黑体_GBK" w:eastAsia="方正黑体_GBK" w:cs="方正黑体_GBK"/>
          <w:b w:val="0"/>
          <w:i w:val="0"/>
          <w:iCs w:val="0"/>
          <w:color w:val="auto"/>
          <w:spacing w:val="7"/>
          <w:sz w:val="32"/>
          <w:szCs w:val="32"/>
          <w:highlight w:val="none"/>
          <w:u w:val="none"/>
        </w:rPr>
      </w:pPr>
      <w:r>
        <w:rPr>
          <w:rFonts w:hint="eastAsia" w:ascii="方正黑体_GBK" w:eastAsia="方正黑体_GBK" w:cs="方正黑体_GBK"/>
          <w:b w:val="0"/>
          <w:i w:val="0"/>
          <w:iCs w:val="0"/>
          <w:color w:val="auto"/>
          <w:spacing w:val="7"/>
          <w:sz w:val="32"/>
          <w:szCs w:val="32"/>
          <w:highlight w:val="none"/>
          <w:u w:val="none"/>
        </w:rPr>
        <w:tab/>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144" w:firstLine="668" w:firstLineChars="20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rPr>
        <w:t>一、</w:t>
      </w:r>
      <w:r>
        <w:rPr>
          <w:rFonts w:hint="eastAsia" w:ascii="方正黑体_GBK" w:eastAsia="方正黑体_GBK" w:cs="方正黑体_GBK"/>
          <w:b w:val="0"/>
          <w:i w:val="0"/>
          <w:iCs w:val="0"/>
          <w:color w:val="auto"/>
          <w:spacing w:val="7"/>
          <w:sz w:val="32"/>
          <w:szCs w:val="32"/>
          <w:highlight w:val="none"/>
          <w:u w:val="none"/>
          <w:lang w:val="en-US" w:eastAsia="zh-CN"/>
        </w:rPr>
        <w:t>项目单位的</w:t>
      </w:r>
      <w:r>
        <w:rPr>
          <w:rFonts w:hint="eastAsia" w:ascii="方正黑体_GBK" w:eastAsia="方正黑体_GBK" w:cs="方正黑体_GBK"/>
          <w:b w:val="0"/>
          <w:i w:val="0"/>
          <w:iCs w:val="0"/>
          <w:color w:val="auto"/>
          <w:spacing w:val="7"/>
          <w:sz w:val="32"/>
          <w:szCs w:val="32"/>
          <w:highlight w:val="none"/>
          <w:u w:val="none"/>
        </w:rPr>
        <w:t>基本情况</w:t>
      </w:r>
      <w:r>
        <w:rPr>
          <w:rFonts w:hint="eastAsia" w:ascii="CESI仿宋-GB2312" w:eastAsia="CESI仿宋-GB2312" w:cs="CESI仿宋-GB2312"/>
          <w:i w:val="0"/>
          <w:iCs w:val="0"/>
          <w:color w:val="auto"/>
          <w:sz w:val="32"/>
          <w:szCs w:val="32"/>
          <w:highlight w:val="none"/>
          <w:u w:val="none"/>
        </w:rPr>
        <w:br w:type="textWrapping"/>
      </w:r>
      <w:r>
        <w:rPr>
          <w:rFonts w:hint="eastAsia" w:ascii="CESI仿宋-GB2312" w:eastAsia="CESI仿宋-GB2312" w:cs="CESI仿宋-GB2312"/>
          <w:b w:val="0"/>
          <w:i w:val="0"/>
          <w:iCs w:val="0"/>
          <w:color w:val="auto"/>
          <w:spacing w:val="7"/>
          <w:sz w:val="32"/>
          <w:szCs w:val="32"/>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介绍企业性质、企业规模、业务范围、近三年财务状况和经营情况、行业经验、以往开展的类似项目业绩等，相关经验与业绩需重点阐述单位在品牌运营、市场营销、活动策划、商业空间管理等方面，特别是在引入首店、举办发布活动、建设运营商业载体等方面的成功案例和经验；视申报要求和项目实际情况等，说明项目审批（核准或备案）办理情况，项目规划、用地、环评、用能、安全（包括安全生产）、施工等条件保障和落实情况。</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二、项目的基本情况</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简要介绍项目名称、建设规模和建设内容、建设地点、总投资及资金来源、主要经济指标、项目运营方案、建设工期和进度安排，以及目前项目的建设进展情况等。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三、项目可行性分析</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介绍项目市场需求分析、建设必要性分析、项目实施的基础条件、风险控制等。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四、项目建设内容</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请根据项目类型选择或组合以下内容详细阐述：</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1.发布平台载体建设项目：平台定位与功能规划（如：新品发布、品牌展示、媒体中心、交易撮合等）。物理空间改造或建设方案（面积、设计理念、技术设备配置）。专业服务机构集聚计划（拟引进或合作的传播、传媒、广告、策划等机构清单及合作模式）。 </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2.高能级首店/旗舰店引进项目： 引进品牌介绍（品牌国际/国内影响力、创新性、引领性分析）。店铺定位与特色（与普通门店的差异化，如：全球/亚太/全国首家、最高级别旗舰店、创新概念体验店）。总店/总部功能提升计划（如：设立区域结算中心、研发设计中心、供应链管理中心等）。 </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3.首发首秀首展活动举办项目：活动具体方案（主题、时间、地点、规模、形式、拟邀请品牌及嘉宾、媒体计划）。首发产品/服务介绍（所属领域、创新点、技术/设计/模式领先性说明）。活动传播与影响力提升计划。 </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4.展会首发专区/专场合作项目：合作展会介绍（展会级别、规模、影响力）。首发专区/专场规划（面积、布局、参展品牌/产品筛选标准、活动安排）。预期展示效果与交易促进目标。</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五、项目实施计划</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i w:val="0"/>
          <w:iCs w:val="0"/>
          <w:color w:val="auto"/>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（一）项目建设进展。项目前期筹备工作情况和已完成进度。</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（二）项目进度计划。介绍各阶段主要任务和时间节点等，参见下表。</w:t>
      </w:r>
    </w:p>
    <w:p>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hint="eastAsia" w:eastAsia="黑体"/>
          <w:i w:val="0"/>
          <w:iCs w:val="0"/>
          <w:color w:val="auto"/>
          <w:highlight w:val="none"/>
          <w:u w:val="none"/>
          <w:lang w:val="en-US" w:eastAsia="zh-CN"/>
        </w:rPr>
      </w:pPr>
      <w:r>
        <w:rPr>
          <w:rFonts w:ascii="黑体" w:eastAsia="黑体" w:cs="黑体"/>
          <w:b w:val="0"/>
          <w:i w:val="0"/>
          <w:iCs w:val="0"/>
          <w:color w:val="auto"/>
          <w:spacing w:val="7"/>
          <w:sz w:val="28"/>
          <w:szCs w:val="28"/>
          <w:highlight w:val="none"/>
          <w:u w:val="none"/>
        </w:rPr>
        <w:t>项目主要建设任务</w:t>
      </w:r>
      <w:r>
        <w:rPr>
          <w:rFonts w:hint="eastAsia" w:ascii="黑体" w:eastAsia="黑体" w:cs="黑体"/>
          <w:b w:val="0"/>
          <w:i w:val="0"/>
          <w:iCs w:val="0"/>
          <w:color w:val="auto"/>
          <w:spacing w:val="7"/>
          <w:sz w:val="28"/>
          <w:szCs w:val="28"/>
          <w:highlight w:val="none"/>
          <w:u w:val="none"/>
          <w:lang w:val="en-US" w:eastAsia="zh-CN"/>
        </w:rPr>
        <w:t>表</w:t>
      </w:r>
    </w:p>
    <w:tbl>
      <w:tblPr>
        <w:tblStyle w:val="9"/>
        <w:tblW w:w="513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94"/>
        <w:gridCol w:w="1617"/>
        <w:gridCol w:w="4461"/>
        <w:gridCol w:w="2175"/>
        <w:gridCol w:w="11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exact"/>
          <w:jc w:val="center"/>
        </w:trPr>
        <w:tc>
          <w:tcPr>
            <w:tcW w:w="522"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77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项目任务</w:t>
            </w:r>
          </w:p>
        </w:tc>
        <w:tc>
          <w:tcPr>
            <w:tcW w:w="212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主要内容</w:t>
            </w:r>
          </w:p>
        </w:tc>
        <w:tc>
          <w:tcPr>
            <w:tcW w:w="103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是否为核心建设任务</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w:t>
            </w:r>
            <w:r>
              <w:rPr>
                <w:rFonts w:hint="eastAsia" w:ascii="宋体" w:eastAsia="宋体" w:cs="宋体"/>
                <w:b w:val="0"/>
                <w:bCs w:val="0"/>
                <w:i w:val="0"/>
                <w:iCs w:val="0"/>
                <w:color w:val="auto"/>
                <w:sz w:val="20"/>
                <w:szCs w:val="20"/>
                <w:highlight w:val="none"/>
                <w:u w:val="none"/>
                <w:lang w:val="en-US" w:eastAsia="zh-CN"/>
              </w:rPr>
              <w:t>/否</w:t>
            </w:r>
            <w:r>
              <w:rPr>
                <w:rFonts w:hint="eastAsia" w:ascii="宋体" w:eastAsia="宋体" w:cs="宋体"/>
                <w:b w:val="0"/>
                <w:bCs w:val="0"/>
                <w:i w:val="0"/>
                <w:iCs w:val="0"/>
                <w:color w:val="auto"/>
                <w:sz w:val="20"/>
                <w:szCs w:val="20"/>
                <w:highlight w:val="none"/>
                <w:u w:val="none"/>
                <w:lang w:eastAsia="zh-CN"/>
              </w:rPr>
              <w:t>）</w:t>
            </w:r>
          </w:p>
        </w:tc>
        <w:tc>
          <w:tcPr>
            <w:tcW w:w="542"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bl>
    <w:p>
      <w:pPr>
        <w:keepNext w:val="0"/>
        <w:keepLines w:val="0"/>
        <w:pageBreakBefore w:val="0"/>
        <w:widowControl/>
        <w:tabs>
          <w:tab w:val="left" w:pos="812"/>
        </w:tabs>
        <w:kinsoku/>
        <w:wordWrap/>
        <w:overflowPunct/>
        <w:topLinePunct w:val="0"/>
        <w:autoSpaceDE w:val="0"/>
        <w:autoSpaceDN w:val="0"/>
        <w:bidi w:val="0"/>
        <w:adjustRightInd/>
        <w:snapToGrid/>
        <w:spacing w:before="0" w:after="0" w:line="560" w:lineRule="exact"/>
        <w:ind w:right="144"/>
        <w:jc w:val="left"/>
        <w:rPr>
          <w:rFonts w:hint="eastAsia" w:ascii="CESI仿宋-GB2312" w:eastAsia="CESI仿宋-GB2312" w:cs="CESI仿宋-GB2312"/>
          <w:b w:val="0"/>
          <w:i w:val="0"/>
          <w:iCs w:val="0"/>
          <w:color w:val="auto"/>
          <w:spacing w:val="7"/>
          <w:sz w:val="31"/>
          <w:szCs w:val="31"/>
          <w:highlight w:val="none"/>
          <w:u w:val="none"/>
        </w:rPr>
      </w:pPr>
    </w:p>
    <w:p>
      <w:pPr>
        <w:keepNext w:val="0"/>
        <w:keepLines w:val="0"/>
        <w:pageBreakBefore w:val="0"/>
        <w:widowControl/>
        <w:numPr>
          <w:ilvl w:val="0"/>
          <w:numId w:val="1"/>
        </w:numPr>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项目投资计划。明确项目总投资情况（包括总投资规模、投资用途、投资使用进度安排、项目实际投资总额），项目有效投资情况（参见下表），资金来源等内容。</w:t>
      </w:r>
    </w:p>
    <w:p>
      <w:pPr>
        <w:pStyle w:val="14"/>
        <w:rPr>
          <w:rFonts w:hint="eastAsia"/>
          <w:i w:val="0"/>
          <w:iCs w:val="0"/>
          <w:color w:val="auto"/>
          <w:highlight w:val="none"/>
          <w:u w:val="none"/>
          <w:lang w:val="en-US" w:eastAsia="zh-CN"/>
        </w:rPr>
      </w:pP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142"/>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p>
    <w:p>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ascii="黑体" w:eastAsia="黑体" w:cs="黑体"/>
          <w:b w:val="0"/>
          <w:i w:val="0"/>
          <w:iCs w:val="0"/>
          <w:color w:val="auto"/>
          <w:spacing w:val="7"/>
          <w:sz w:val="28"/>
          <w:szCs w:val="28"/>
          <w:highlight w:val="none"/>
          <w:u w:val="none"/>
          <w:lang w:val="en-US" w:eastAsia="zh-CN"/>
        </w:rPr>
      </w:pPr>
      <w:r>
        <w:rPr>
          <w:rFonts w:hint="eastAsia" w:ascii="黑体" w:eastAsia="黑体" w:cs="黑体"/>
          <w:b w:val="0"/>
          <w:i w:val="0"/>
          <w:iCs w:val="0"/>
          <w:color w:val="auto"/>
          <w:spacing w:val="7"/>
          <w:sz w:val="28"/>
          <w:szCs w:val="28"/>
          <w:highlight w:val="none"/>
          <w:u w:val="none"/>
        </w:rPr>
        <w:t>项目计划投资</w:t>
      </w:r>
      <w:r>
        <w:rPr>
          <w:rFonts w:hint="eastAsia" w:ascii="黑体" w:eastAsia="黑体" w:cs="黑体"/>
          <w:b w:val="0"/>
          <w:i w:val="0"/>
          <w:iCs w:val="0"/>
          <w:color w:val="auto"/>
          <w:spacing w:val="7"/>
          <w:sz w:val="28"/>
          <w:szCs w:val="28"/>
          <w:highlight w:val="none"/>
          <w:u w:val="none"/>
          <w:lang w:val="en-US" w:eastAsia="zh-CN"/>
        </w:rPr>
        <w:t>总额明细表</w:t>
      </w:r>
    </w:p>
    <w:p>
      <w:pPr>
        <w:keepNext w:val="0"/>
        <w:keepLines w:val="0"/>
        <w:pageBreakBefore w:val="0"/>
        <w:widowControl/>
        <w:kinsoku/>
        <w:wordWrap/>
        <w:overflowPunct/>
        <w:topLinePunct w:val="0"/>
        <w:autoSpaceDE w:val="0"/>
        <w:autoSpaceDN w:val="0"/>
        <w:bidi w:val="0"/>
        <w:adjustRightInd/>
        <w:snapToGrid/>
        <w:spacing w:before="198" w:after="84" w:line="320" w:lineRule="exact"/>
        <w:ind w:left="282" w:right="0" w:firstLine="0"/>
        <w:jc w:val="left"/>
        <w:textAlignment w:val="auto"/>
        <w:rPr>
          <w:rFonts w:eastAsia="CESI仿宋-GB2312"/>
          <w:i w:val="0"/>
          <w:iCs w:val="0"/>
          <w:color w:val="auto"/>
          <w:highlight w:val="none"/>
          <w:u w:val="none"/>
          <w:lang w:val="en-US" w:eastAsia="zh-CN"/>
        </w:rPr>
      </w:pPr>
      <w:r>
        <w:rPr>
          <w:rFonts w:hint="eastAsia" w:ascii="CESI仿宋-GB2312" w:eastAsia="CESI仿宋-GB2312" w:cs="CESI仿宋-GB2312"/>
          <w:b w:val="0"/>
          <w:i w:val="0"/>
          <w:iCs w:val="0"/>
          <w:color w:val="auto"/>
          <w:spacing w:val="7"/>
          <w:sz w:val="28"/>
          <w:szCs w:val="28"/>
          <w:highlight w:val="none"/>
          <w:u w:val="none"/>
        </w:rPr>
        <w:t>发生时间：2025年10月</w:t>
      </w:r>
      <w:r>
        <w:rPr>
          <w:rFonts w:hint="eastAsia" w:ascii="CESI仿宋-GB2312" w:eastAsia="CESI仿宋-GB2312" w:cs="CESI仿宋-GB2312"/>
          <w:b w:val="0"/>
          <w:i w:val="0"/>
          <w:iCs w:val="0"/>
          <w:color w:val="auto"/>
          <w:spacing w:val="1"/>
          <w:sz w:val="28"/>
          <w:szCs w:val="28"/>
          <w:highlight w:val="none"/>
          <w:u w:val="none"/>
        </w:rPr>
        <w:t>1</w:t>
      </w:r>
      <w:r>
        <w:rPr>
          <w:rFonts w:hint="eastAsia" w:ascii="CESI仿宋-GB2312" w:eastAsia="CESI仿宋-GB2312" w:cs="CESI仿宋-GB2312"/>
          <w:b w:val="0"/>
          <w:i w:val="0"/>
          <w:iCs w:val="0"/>
          <w:color w:val="auto"/>
          <w:spacing w:val="7"/>
          <w:sz w:val="28"/>
          <w:szCs w:val="28"/>
          <w:highlight w:val="none"/>
          <w:u w:val="none"/>
        </w:rPr>
        <w:t>日</w:t>
      </w:r>
      <w:r>
        <w:rPr>
          <w:rFonts w:hint="eastAsia" w:ascii="CESI仿宋-GB2312" w:eastAsia="CESI仿宋-GB2312" w:cs="CESI仿宋-GB2312"/>
          <w:b w:val="0"/>
          <w:i w:val="0"/>
          <w:iCs w:val="0"/>
          <w:color w:val="auto"/>
          <w:spacing w:val="7"/>
          <w:sz w:val="28"/>
          <w:szCs w:val="28"/>
          <w:highlight w:val="none"/>
          <w:u w:val="none"/>
          <w:lang w:eastAsia="zh-CN"/>
        </w:rPr>
        <w:t>—</w:t>
      </w:r>
      <w:r>
        <w:rPr>
          <w:rFonts w:hint="eastAsia" w:ascii="CESI仿宋-GB2312" w:eastAsia="CESI仿宋-GB2312" w:cs="CESI仿宋-GB2312"/>
          <w:b w:val="0"/>
          <w:i w:val="0"/>
          <w:iCs w:val="0"/>
          <w:color w:val="auto"/>
          <w:spacing w:val="7"/>
          <w:sz w:val="28"/>
          <w:szCs w:val="28"/>
          <w:highlight w:val="none"/>
          <w:u w:val="none"/>
        </w:rPr>
        <w:t>2027年</w:t>
      </w:r>
      <w:r>
        <w:rPr>
          <w:rFonts w:hint="eastAsia" w:ascii="CESI仿宋-GB2312" w:eastAsia="CESI仿宋-GB2312" w:cs="CESI仿宋-GB2312"/>
          <w:b w:val="0"/>
          <w:i w:val="0"/>
          <w:iCs w:val="0"/>
          <w:color w:val="auto"/>
          <w:spacing w:val="1"/>
          <w:sz w:val="28"/>
          <w:szCs w:val="28"/>
          <w:highlight w:val="none"/>
          <w:u w:val="none"/>
        </w:rPr>
        <w:t>6</w:t>
      </w:r>
      <w:r>
        <w:rPr>
          <w:rFonts w:hint="eastAsia" w:ascii="CESI仿宋-GB2312" w:eastAsia="CESI仿宋-GB2312" w:cs="CESI仿宋-GB2312"/>
          <w:b w:val="0"/>
          <w:i w:val="0"/>
          <w:iCs w:val="0"/>
          <w:color w:val="auto"/>
          <w:spacing w:val="7"/>
          <w:sz w:val="28"/>
          <w:szCs w:val="28"/>
          <w:highlight w:val="none"/>
          <w:u w:val="none"/>
        </w:rPr>
        <w:t>月</w:t>
      </w:r>
      <w:r>
        <w:rPr>
          <w:rFonts w:hint="eastAsia" w:ascii="CESI仿宋-GB2312" w:eastAsia="CESI仿宋-GB2312" w:cs="CESI仿宋-GB2312"/>
          <w:b w:val="0"/>
          <w:i w:val="0"/>
          <w:iCs w:val="0"/>
          <w:color w:val="auto"/>
          <w:spacing w:val="4"/>
          <w:sz w:val="28"/>
          <w:szCs w:val="28"/>
          <w:highlight w:val="none"/>
          <w:u w:val="none"/>
        </w:rPr>
        <w:t>30</w:t>
      </w:r>
      <w:r>
        <w:rPr>
          <w:rFonts w:hint="eastAsia" w:ascii="CESI仿宋-GB2312" w:eastAsia="CESI仿宋-GB2312" w:cs="CESI仿宋-GB2312"/>
          <w:b w:val="0"/>
          <w:i w:val="0"/>
          <w:iCs w:val="0"/>
          <w:color w:val="auto"/>
          <w:spacing w:val="7"/>
          <w:sz w:val="28"/>
          <w:szCs w:val="28"/>
          <w:highlight w:val="none"/>
          <w:u w:val="none"/>
        </w:rPr>
        <w:t>日</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2"/>
        <w:gridCol w:w="2984"/>
        <w:gridCol w:w="3774"/>
        <w:gridCol w:w="1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资金用途类别</w:t>
            </w: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项目计划投资总额明细表</w:t>
            </w: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例：设备购置费用</w:t>
            </w: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c>
          <w:tcPr>
            <w:tcW w:w="6758"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14" w:after="0" w:line="320" w:lineRule="exact"/>
              <w:ind w:right="0"/>
              <w:jc w:val="center"/>
              <w:textAlignment w:val="auto"/>
              <w:rPr>
                <w:rFonts w:hint="eastAsia" w:ascii="宋体" w:eastAsia="宋体" w:cs="宋体"/>
                <w:i w:val="0"/>
                <w:iCs w:val="0"/>
                <w:color w:val="auto"/>
                <w:sz w:val="20"/>
                <w:szCs w:val="20"/>
                <w:highlight w:val="none"/>
                <w:u w:val="none"/>
              </w:rPr>
            </w:pPr>
            <w:r>
              <w:rPr>
                <w:rFonts w:hint="eastAsia" w:ascii="宋体" w:eastAsia="宋体" w:cs="宋体"/>
                <w:b w:val="0"/>
                <w:i w:val="0"/>
                <w:iCs w:val="0"/>
                <w:color w:val="auto"/>
                <w:spacing w:val="-7"/>
                <w:sz w:val="20"/>
                <w:szCs w:val="20"/>
                <w:highlight w:val="none"/>
                <w:u w:val="none"/>
              </w:rPr>
              <w:t>合计</w:t>
            </w: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val="0"/>
                <w:iCs w:val="0"/>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exact"/>
          <w:jc w:val="center"/>
        </w:trPr>
        <w:tc>
          <w:tcPr>
            <w:tcW w:w="940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center"/>
              <w:textAlignment w:val="auto"/>
              <w:rPr>
                <w:rFonts w:hint="eastAsia" w:ascii="宋体" w:eastAsia="宋体" w:cs="宋体"/>
                <w:i w:val="0"/>
                <w:iCs w:val="0"/>
                <w:color w:val="auto"/>
                <w:sz w:val="20"/>
                <w:szCs w:val="20"/>
                <w:highlight w:val="none"/>
                <w:u w:val="none"/>
              </w:rPr>
            </w:pPr>
            <w:r>
              <w:rPr>
                <w:rFonts w:hint="eastAsia" w:ascii="宋体" w:eastAsia="宋体" w:cs="宋体"/>
                <w:b w:val="0"/>
                <w:i w:val="0"/>
                <w:iCs w:val="0"/>
                <w:color w:val="auto"/>
                <w:spacing w:val="-7"/>
                <w:sz w:val="20"/>
                <w:szCs w:val="20"/>
                <w:highlight w:val="none"/>
                <w:u w:val="none"/>
              </w:rPr>
              <w:t>说明：尽量资金作细化</w:t>
            </w:r>
            <w:r>
              <w:rPr>
                <w:rFonts w:hint="eastAsia" w:ascii="宋体" w:eastAsia="宋体" w:cs="宋体"/>
                <w:b w:val="0"/>
                <w:i w:val="0"/>
                <w:iCs w:val="0"/>
                <w:color w:val="auto"/>
                <w:sz w:val="20"/>
                <w:szCs w:val="20"/>
                <w:highlight w:val="none"/>
                <w:u w:val="none"/>
              </w:rPr>
              <w:t>拆</w:t>
            </w:r>
            <w:r>
              <w:rPr>
                <w:rFonts w:hint="eastAsia" w:ascii="宋体" w:eastAsia="宋体" w:cs="宋体"/>
                <w:b w:val="0"/>
                <w:i w:val="0"/>
                <w:iCs w:val="0"/>
                <w:color w:val="auto"/>
                <w:spacing w:val="1"/>
                <w:sz w:val="20"/>
                <w:szCs w:val="20"/>
                <w:highlight w:val="none"/>
                <w:u w:val="none"/>
              </w:rPr>
              <w:t>分</w:t>
            </w:r>
            <w:r>
              <w:rPr>
                <w:rFonts w:hint="eastAsia" w:ascii="宋体" w:eastAsia="宋体" w:cs="宋体"/>
                <w:b w:val="0"/>
                <w:i w:val="0"/>
                <w:iCs w:val="0"/>
                <w:color w:val="auto"/>
                <w:sz w:val="20"/>
                <w:szCs w:val="20"/>
                <w:highlight w:val="none"/>
                <w:u w:val="none"/>
              </w:rPr>
              <w:t>。</w:t>
            </w:r>
          </w:p>
        </w:tc>
      </w:tr>
    </w:tbl>
    <w:p>
      <w:pPr>
        <w:keepNext w:val="0"/>
        <w:keepLines w:val="0"/>
        <w:pageBreakBefore w:val="0"/>
        <w:widowControl/>
        <w:kinsoku/>
        <w:wordWrap/>
        <w:overflowPunct/>
        <w:topLinePunct w:val="0"/>
        <w:autoSpaceDE w:val="0"/>
        <w:autoSpaceDN w:val="0"/>
        <w:bidi w:val="0"/>
        <w:adjustRightInd/>
        <w:snapToGrid/>
        <w:spacing w:before="46" w:after="0" w:line="320" w:lineRule="exact"/>
        <w:ind w:right="0"/>
        <w:jc w:val="left"/>
        <w:textAlignment w:val="auto"/>
        <w:rPr>
          <w:rFonts w:ascii="黑体" w:eastAsia="黑体" w:cs="黑体"/>
          <w:b w:val="0"/>
          <w:i w:val="0"/>
          <w:iCs w:val="0"/>
          <w:color w:val="auto"/>
          <w:spacing w:val="7"/>
          <w:sz w:val="31"/>
          <w:szCs w:val="31"/>
          <w:highlight w:val="none"/>
          <w:u w:val="none"/>
        </w:rPr>
      </w:pP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六、项目效益分析与绩效目标</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1.经济效益分析：量化预测项目直接带动的销售额、税收、就业人数，以及对周边商业、文旅、住宿等产业的间接拉动效应。 </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2.社会效益分析：阐述项目对提升城市/区域商业能级、时尚引领力、品牌集聚度、消费吸引力的贡献；对促进本土品牌创新、产业链升级的带动作用；对丰富市民消费体验、满足美好生活需要的积极意义。 </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3.行业引领与示范效应：分析项目在模式创新、业态创新、服务创新等方面的标杆意义，及其可复制、可推广的价值。</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4.绩效目标：明确、量化项目在建设期及未来2-3年内要达到的目标（如：引入首店数量及级别、举办首发活动场次及级别、平台入驻服务机构数量、预计带动客流及销售额等）。</w:t>
      </w: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ab/>
      </w:r>
      <w:r>
        <w:rPr>
          <w:rFonts w:hint="eastAsia" w:ascii="方正黑体_GBK" w:eastAsia="方正黑体_GBK" w:cs="方正黑体_GBK"/>
          <w:b w:val="0"/>
          <w:i w:val="0"/>
          <w:iCs w:val="0"/>
          <w:color w:val="auto"/>
          <w:spacing w:val="7"/>
          <w:sz w:val="32"/>
          <w:szCs w:val="32"/>
          <w:highlight w:val="none"/>
          <w:u w:val="none"/>
          <w:lang w:val="en-US" w:eastAsia="zh-CN"/>
        </w:rPr>
        <w:t>七、项目保障措施</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rFonts w:hint="eastAsia" w:ascii="CESI仿宋-GB2312" w:eastAsia="CESI仿宋-GB2312" w:cs="CESI仿宋-GB2312"/>
          <w:i w:val="0"/>
          <w:iCs w:val="0"/>
          <w:color w:val="auto"/>
          <w:highlight w:val="none"/>
          <w:u w:val="none"/>
        </w:rPr>
        <w:tab/>
      </w:r>
      <w:r>
        <w:rPr>
          <w:rFonts w:hint="eastAsia" w:ascii="CESI仿宋-GB2312" w:eastAsia="CESI仿宋-GB2312" w:cs="CESI仿宋-GB2312"/>
          <w:i w:val="0"/>
          <w:iCs w:val="0"/>
          <w:color w:val="auto"/>
          <w:highlight w:val="none"/>
          <w:u w:val="none"/>
          <w:lang w:val="en-US" w:eastAsia="zh-CN"/>
        </w:rPr>
        <w:t xml:space="preserve">  </w:t>
      </w:r>
      <w:r>
        <w:rPr>
          <w:rFonts w:hint="eastAsia" w:ascii="CESI仿宋-GB2312" w:eastAsia="CESI仿宋-GB2312" w:cs="CESI仿宋-GB2312"/>
          <w:b w:val="0"/>
          <w:i w:val="0"/>
          <w:iCs w:val="0"/>
          <w:color w:val="auto"/>
          <w:spacing w:val="7"/>
          <w:sz w:val="32"/>
          <w:szCs w:val="32"/>
          <w:highlight w:val="none"/>
          <w:u w:val="none"/>
        </w:rPr>
        <w:t>（一）项目管理措施：说明项目的团队组织架构、管理制度等。</w:t>
      </w:r>
    </w:p>
    <w:p>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（二）资金保障措施：财务规划与资金筹措情况。</w:t>
      </w:r>
    </w:p>
    <w:p>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（三）其他保障措施</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rPr>
        <w:t>（如有）。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八、项目运营方案</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九、其他需要说明的情况</w:t>
      </w:r>
    </w:p>
    <w:p>
      <w:pPr>
        <w:keepNext w:val="0"/>
        <w:keepLines w:val="0"/>
        <w:pageBreakBefore w:val="0"/>
        <w:widowControl/>
        <w:kinsoku/>
        <w:wordWrap/>
        <w:overflowPunct/>
        <w:topLinePunct w:val="0"/>
        <w:autoSpaceDE w:val="0"/>
        <w:autoSpaceDN w:val="0"/>
        <w:bidi w:val="0"/>
        <w:adjustRightInd/>
        <w:snapToGrid/>
        <w:spacing w:before="8082" w:after="0" w:line="560" w:lineRule="exact"/>
        <w:ind w:left="4" w:right="0" w:firstLine="0"/>
        <w:jc w:val="left"/>
        <w:rPr>
          <w:rFonts w:hint="eastAsia" w:ascii="仿宋" w:eastAsia="仿宋" w:cs="仿宋"/>
          <w:b/>
          <w:bCs/>
          <w:i w:val="0"/>
          <w:iCs w:val="0"/>
          <w:color w:val="auto"/>
          <w:sz w:val="32"/>
          <w:szCs w:val="32"/>
          <w:highlight w:val="none"/>
          <w:u w:val="none"/>
          <w:lang w:val="en-US" w:eastAsia="zh-CN"/>
        </w:rPr>
        <w:sectPr>
          <w:pgSz w:w="11906" w:h="16838"/>
          <w:pgMar w:top="1440" w:right="892" w:bottom="1260" w:left="1024" w:header="720" w:footer="720" w:gutter="0"/>
          <w:cols w:space="720" w:num="1"/>
          <w:docGrid w:linePitch="360" w:charSpace="0"/>
        </w:sect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项目绩效目标表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p>
    <w:tbl>
      <w:tblPr>
        <w:tblStyle w:val="9"/>
        <w:tblW w:w="49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5"/>
        <w:gridCol w:w="983"/>
        <w:gridCol w:w="1565"/>
        <w:gridCol w:w="3664"/>
        <w:gridCol w:w="859"/>
        <w:gridCol w:w="1238"/>
        <w:gridCol w:w="1622"/>
        <w:gridCol w:w="1729"/>
        <w:gridCol w:w="18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项目名称</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申报主体（盖章</w:t>
            </w:r>
            <w:r>
              <w:rPr>
                <w:rFonts w:hint="eastAsia" w:ascii="宋体" w:eastAsia="宋体" w:cs="宋体"/>
                <w:b w:val="0"/>
                <w:i w:val="0"/>
                <w:color w:val="auto"/>
                <w:sz w:val="20"/>
                <w:szCs w:val="20"/>
                <w:highlight w:val="none"/>
                <w:u w:val="none"/>
              </w:rPr>
              <w:t>）</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总体目标</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lang w:val="en-US" w:eastAsia="zh-CN"/>
              </w:rPr>
              <w:t>填写内容应简明扼要，突出重点，预期目标应注明量化的主要目标或效果，不超过200字</w:t>
            </w:r>
          </w:p>
          <w:p>
            <w:pPr>
              <w:keepNext w:val="0"/>
              <w:keepLines w:val="0"/>
              <w:pageBreakBefore w:val="0"/>
              <w:widowControl/>
              <w:kinsoku/>
              <w:wordWrap/>
              <w:overflowPunct/>
              <w:topLinePunct w:val="0"/>
              <w:autoSpaceDE w:val="0"/>
              <w:autoSpaceDN w:val="0"/>
              <w:bidi w:val="0"/>
              <w:adjustRightInd/>
              <w:snapToGrid/>
              <w:spacing w:before="0" w:after="0" w:line="320" w:lineRule="exact"/>
              <w:ind w:left="788" w:right="0" w:firstLine="0"/>
              <w:jc w:val="left"/>
              <w:textAlignment w:val="auto"/>
              <w:rPr>
                <w:rFonts w:hint="eastAsia" w:ascii="宋体" w:eastAsia="宋体" w:cs="宋体"/>
                <w:b w:val="0"/>
                <w:i w:val="0"/>
                <w:color w:val="auto"/>
                <w:spacing w:val="6"/>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exact"/>
        </w:trPr>
        <w:tc>
          <w:tcPr>
            <w:tcW w:w="337"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896" w:after="0" w:line="320" w:lineRule="exact"/>
              <w:ind w:left="126" w:right="148"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 xml:space="preserve">绩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效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指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标</w:t>
            </w:r>
          </w:p>
        </w:tc>
        <w:tc>
          <w:tcPr>
            <w:tcW w:w="340"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val="en-US" w:eastAsia="zh-CN"/>
              </w:rPr>
              <w:t>一</w:t>
            </w:r>
            <w:r>
              <w:rPr>
                <w:rFonts w:hint="eastAsia" w:ascii="宋体" w:eastAsia="宋体" w:cs="宋体"/>
                <w:color w:val="auto"/>
                <w:sz w:val="20"/>
                <w:szCs w:val="20"/>
                <w:highlight w:val="none"/>
                <w:u w:val="none"/>
                <w:lang w:eastAsia="zh-CN"/>
              </w:rPr>
              <w:t>级</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eastAsia="zh-CN"/>
              </w:rPr>
              <w:t>指标</w:t>
            </w:r>
          </w:p>
        </w:tc>
        <w:tc>
          <w:tcPr>
            <w:tcW w:w="54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二级指标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三级指标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单位</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总体</w:t>
            </w:r>
          </w:p>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w:t>
            </w:r>
            <w:r>
              <w:rPr>
                <w:rFonts w:hint="eastAsia" w:ascii="宋体" w:eastAsia="宋体" w:cs="宋体"/>
                <w:b w:val="0"/>
                <w:i w:val="0"/>
                <w:color w:val="auto"/>
                <w:spacing w:val="6"/>
                <w:sz w:val="20"/>
                <w:szCs w:val="20"/>
                <w:highlight w:val="none"/>
                <w:u w:val="none"/>
                <w:lang w:val="en-US" w:eastAsia="zh-CN"/>
              </w:rPr>
              <w:t>标</w:t>
            </w:r>
            <w:r>
              <w:rPr>
                <w:rFonts w:hint="eastAsia" w:ascii="宋体" w:eastAsia="宋体" w:cs="宋体"/>
                <w:b w:val="0"/>
                <w:i w:val="0"/>
                <w:color w:val="auto"/>
                <w:spacing w:val="6"/>
                <w:sz w:val="20"/>
                <w:szCs w:val="20"/>
                <w:highlight w:val="none"/>
                <w:u w:val="none"/>
              </w:rPr>
              <w:t>值</w:t>
            </w:r>
          </w:p>
        </w:tc>
        <w:tc>
          <w:tcPr>
            <w:tcW w:w="56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月前完成指标（填写2025年10月—2026年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月前</w:t>
            </w:r>
          </w:p>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完成指标（填</w:t>
            </w:r>
          </w:p>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写202</w:t>
            </w:r>
            <w:r>
              <w:rPr>
                <w:rFonts w:hint="eastAsia" w:ascii="宋体" w:cs="宋体"/>
                <w:color w:val="auto"/>
                <w:kern w:val="0"/>
                <w:sz w:val="19"/>
                <w:szCs w:val="19"/>
                <w:highlight w:val="none"/>
                <w:u w:val="none"/>
                <w:lang w:val="en-US" w:eastAsia="zh-CN"/>
              </w:rPr>
              <w:t>7</w:t>
            </w:r>
            <w:r>
              <w:rPr>
                <w:rFonts w:hint="eastAsia" w:ascii="宋体" w:eastAsia="宋体" w:cs="宋体"/>
                <w:color w:val="auto"/>
                <w:kern w:val="0"/>
                <w:sz w:val="19"/>
                <w:szCs w:val="19"/>
                <w:highlight w:val="none"/>
                <w:u w:val="none"/>
                <w:lang w:val="en-US" w:eastAsia="zh-CN"/>
              </w:rPr>
              <w:t>年</w:t>
            </w:r>
            <w:r>
              <w:rPr>
                <w:rFonts w:hint="eastAsia" w:ascii="宋体" w:cs="宋体"/>
                <w:color w:val="auto"/>
                <w:kern w:val="0"/>
                <w:sz w:val="19"/>
                <w:szCs w:val="19"/>
                <w:highlight w:val="none"/>
                <w:u w:val="none"/>
                <w:lang w:val="en-US" w:eastAsia="zh-CN"/>
              </w:rPr>
              <w:t>1</w:t>
            </w:r>
            <w:r>
              <w:rPr>
                <w:rFonts w:hint="eastAsia" w:ascii="宋体" w:eastAsia="宋体" w:cs="宋体"/>
                <w:color w:val="auto"/>
                <w:kern w:val="0"/>
                <w:sz w:val="19"/>
                <w:szCs w:val="19"/>
                <w:highlight w:val="none"/>
                <w:u w:val="none"/>
                <w:lang w:val="en-US" w:eastAsia="zh-CN"/>
              </w:rPr>
              <w:t>月—2027年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rFonts w:hint="eastAsia" w:ascii="宋体" w:cs="宋体"/>
                <w:color w:val="auto"/>
                <w:kern w:val="0"/>
                <w:sz w:val="19"/>
                <w:szCs w:val="19"/>
                <w:highlight w:val="none"/>
                <w:u w:val="none"/>
                <w:lang w:val="en-US" w:eastAsia="zh-CN"/>
              </w:rPr>
            </w:pPr>
          </w:p>
          <w:p>
            <w:pPr>
              <w:keepNext w:val="0"/>
              <w:keepLines w:val="0"/>
              <w:widowControl/>
              <w:suppressLineNumbers w:val="0"/>
              <w:jc w:val="center"/>
              <w:rPr>
                <w:rFonts w:hint="eastAsia" w:ascii="宋体" w:cs="宋体"/>
                <w:color w:val="auto"/>
                <w:kern w:val="0"/>
                <w:sz w:val="19"/>
                <w:szCs w:val="19"/>
                <w:highlight w:val="none"/>
                <w:u w:val="none"/>
                <w:lang w:val="en-US" w:eastAsia="zh-CN"/>
              </w:rPr>
            </w:pPr>
          </w:p>
          <w:p>
            <w:pPr>
              <w:keepNext w:val="0"/>
              <w:keepLines w:val="0"/>
              <w:widowControl/>
              <w:suppressLineNumbers w:val="0"/>
              <w:jc w:val="center"/>
              <w:rPr>
                <w:color w:val="auto"/>
                <w:highlight w:val="none"/>
                <w:u w:val="none"/>
              </w:rPr>
            </w:pPr>
            <w:r>
              <w:rPr>
                <w:rFonts w:hint="eastAsia" w:ascii="宋体" w:cs="宋体"/>
                <w:color w:val="auto"/>
                <w:kern w:val="0"/>
                <w:sz w:val="19"/>
                <w:szCs w:val="19"/>
                <w:highlight w:val="none"/>
                <w:u w:val="none"/>
                <w:lang w:val="en-US" w:eastAsia="zh-CN"/>
              </w:rPr>
              <w:t>备注</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exac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68"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产</w:t>
            </w:r>
            <w:r>
              <w:rPr>
                <w:rFonts w:hint="eastAsia" w:ascii="宋体" w:eastAsia="宋体" w:cs="宋体"/>
                <w:b w:val="0"/>
                <w:i w:val="0"/>
                <w:color w:val="auto"/>
                <w:spacing w:val="6"/>
                <w:sz w:val="20"/>
                <w:szCs w:val="20"/>
                <w:highlight w:val="none"/>
                <w:u w:val="none"/>
                <w:lang w:eastAsia="zh-CN"/>
              </w:rPr>
              <w:t>出</w:t>
            </w:r>
            <w:r>
              <w:rPr>
                <w:rFonts w:hint="eastAsia" w:ascii="宋体" w:eastAsia="宋体" w:cs="宋体"/>
                <w:b w:val="0"/>
                <w:i w:val="0"/>
                <w:color w:val="auto"/>
                <w:spacing w:val="6"/>
                <w:sz w:val="20"/>
                <w:szCs w:val="20"/>
                <w:highlight w:val="none"/>
                <w:u w:val="none"/>
              </w:rPr>
              <w:t>指标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数量指标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rFonts w:hint="eastAsia" w:ascii="宋体" w:eastAsia="宋体" w:cs="宋体"/>
                <w:i/>
                <w:iCs/>
                <w:color w:val="auto"/>
                <w:sz w:val="20"/>
                <w:szCs w:val="20"/>
                <w:highlight w:val="none"/>
                <w:u w:val="none"/>
              </w:rPr>
            </w:pPr>
            <w:r>
              <w:rPr>
                <w:rFonts w:hint="eastAsia" w:ascii="宋体" w:eastAsia="宋体" w:cs="宋体"/>
                <w:i/>
                <w:iCs/>
                <w:color w:val="auto"/>
                <w:kern w:val="0"/>
                <w:sz w:val="19"/>
                <w:szCs w:val="19"/>
                <w:highlight w:val="none"/>
                <w:u w:val="none"/>
                <w:lang w:val="en-US" w:eastAsia="zh-CN"/>
              </w:rPr>
              <w:t>建成首发中心/首发集聚区</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首发中心/首发集聚区建设或经营面积</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平方米</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开设首店/旗舰店数量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首店/旗舰店开设面积</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平方米</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首发首秀首展首发活动数量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开设首发专区、专场展会场次</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质量指标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形成的典型经验做法案例数量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市级以上主流媒体报道次数</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时效指标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项目完成进度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00" w:firstLineChars="100"/>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hint="eastAsia" w:ascii="宋体" w:eastAsia="宋体" w:cs="宋体"/>
                <w:i/>
                <w:iCs/>
                <w:color w:val="auto"/>
                <w:sz w:val="20"/>
                <w:szCs w:val="20"/>
                <w:highlight w:val="none"/>
                <w:u w:val="none"/>
              </w:rPr>
            </w:pPr>
            <w:r>
              <w:rPr>
                <w:rFonts w:hint="eastAsia" w:ascii="宋体" w:eastAsia="宋体" w:cs="宋体"/>
                <w:b w:val="0"/>
                <w:i/>
                <w:iCs/>
                <w:color w:val="auto"/>
                <w:spacing w:val="6"/>
                <w:sz w:val="20"/>
                <w:szCs w:val="20"/>
                <w:highlight w:val="none"/>
                <w:u w:val="none"/>
              </w:rPr>
              <w:t>项目竣工投运时间</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年月</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年</w:t>
            </w: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月</w:t>
            </w: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center"/>
              <w:textAlignment w:val="auto"/>
              <w:rPr>
                <w:rFonts w:hint="eastAsia" w:ascii="宋体" w:eastAsia="宋体" w:cs="宋体"/>
                <w:b w:val="0"/>
                <w:i w:val="0"/>
                <w:color w:val="auto"/>
                <w:spacing w:val="6"/>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b w:val="0"/>
                <w:i w:val="0"/>
                <w:color w:val="auto"/>
                <w:spacing w:val="-6"/>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成本指标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投资完成率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计划完成投资额</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exac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00"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效益指标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经济效益指标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年均营业收入</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营业收入月平均增长率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kern w:val="2"/>
                <w:sz w:val="20"/>
                <w:szCs w:val="20"/>
                <w:highlight w:val="none"/>
                <w:u w:val="none"/>
                <w:lang w:val="en-US" w:eastAsia="zh-CN" w:bidi="ar-SA"/>
              </w:rPr>
            </w:pPr>
            <w:r>
              <w:rPr>
                <w:rFonts w:hint="eastAsia" w:ascii="宋体" w:cs="宋体"/>
                <w:i/>
                <w:iCs/>
                <w:color w:val="auto"/>
                <w:sz w:val="20"/>
                <w:szCs w:val="20"/>
                <w:highlight w:val="none"/>
                <w:u w:val="none"/>
                <w:lang w:val="en-US" w:eastAsia="zh-CN"/>
              </w:rPr>
              <w:t>带动客流量</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cs="宋体"/>
                <w:color w:val="auto"/>
                <w:sz w:val="20"/>
                <w:szCs w:val="20"/>
                <w:highlight w:val="none"/>
                <w:u w:val="none"/>
                <w:lang w:val="en-US" w:eastAsia="zh-CN"/>
              </w:rPr>
              <w:t>万人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二选一必填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kern w:val="2"/>
                <w:sz w:val="20"/>
                <w:szCs w:val="20"/>
                <w:highlight w:val="none"/>
                <w:u w:val="none"/>
                <w:lang w:val="en-US" w:eastAsia="zh-CN" w:bidi="ar-SA"/>
              </w:rPr>
            </w:pPr>
            <w:r>
              <w:rPr>
                <w:rFonts w:hint="eastAsia" w:ascii="宋体" w:cs="宋体"/>
                <w:i/>
                <w:iCs/>
                <w:color w:val="auto"/>
                <w:sz w:val="20"/>
                <w:szCs w:val="20"/>
                <w:highlight w:val="none"/>
                <w:u w:val="none"/>
                <w:lang w:val="en-US" w:eastAsia="zh-CN"/>
              </w:rPr>
              <w:t>对周边消费带动</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continue"/>
            <w:tcBorders>
              <w:top w:val="nil"/>
              <w:left w:val="single" w:color="000000" w:sz="2" w:space="0"/>
              <w:bottom w:val="single" w:color="000000" w:sz="2" w:space="0"/>
              <w:right w:val="single" w:color="000000" w:sz="2" w:space="0"/>
            </w:tcBorders>
            <w:noWrap/>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社会效益指标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直接就业人数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带动就业人数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18"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可持续发展指标</w:t>
            </w:r>
          </w:p>
        </w:tc>
        <w:tc>
          <w:tcPr>
            <w:tcW w:w="126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满意</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度指</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服务对象满意度指标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项目主体对试点工作的满意度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入驻企业满意度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消费者满意度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single" w:color="000000" w:sz="2" w:space="0"/>
              <w:right w:val="single" w:color="000000" w:sz="2" w:space="0"/>
            </w:tcBorders>
            <w:noWrap/>
          </w:tcPr>
          <w:p/>
        </w:tc>
        <w:tc>
          <w:tcPr>
            <w:tcW w:w="340" w:type="pct"/>
            <w:vMerge w:val="continue"/>
            <w:tcBorders>
              <w:top w:val="nil"/>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9"/>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指标说明：</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（一）申报主体可根据项目内容自行设计填写三级指标，指标要科学合理</w:t>
            </w:r>
            <w:r>
              <w:rPr>
                <w:rFonts w:hint="eastAsia" w:ascii="宋体" w:eastAsia="宋体" w:cs="宋体"/>
                <w:b w:val="0"/>
                <w:i w:val="0"/>
                <w:color w:val="auto"/>
                <w:spacing w:val="6"/>
                <w:sz w:val="20"/>
                <w:szCs w:val="20"/>
                <w:highlight w:val="none"/>
                <w:u w:val="none"/>
                <w:lang w:eastAsia="zh-CN"/>
              </w:rPr>
              <w:t>地</w:t>
            </w:r>
            <w:r>
              <w:rPr>
                <w:rFonts w:hint="eastAsia" w:ascii="宋体" w:eastAsia="宋体" w:cs="宋体"/>
                <w:b w:val="0"/>
                <w:i w:val="0"/>
                <w:color w:val="auto"/>
                <w:spacing w:val="6"/>
                <w:sz w:val="20"/>
                <w:szCs w:val="20"/>
                <w:highlight w:val="none"/>
                <w:u w:val="none"/>
              </w:rPr>
              <w:t>体现项目</w:t>
            </w:r>
          </w:p>
          <w:p>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建设成效；数量、经济效益、社会效益二级指标项下至少有</w:t>
            </w:r>
            <w:r>
              <w:rPr>
                <w:rFonts w:hint="eastAsia" w:ascii="宋体" w:eastAsia="宋体" w:cs="宋体"/>
                <w:b w:val="0"/>
                <w:i w:val="0"/>
                <w:color w:val="auto"/>
                <w:sz w:val="20"/>
                <w:szCs w:val="20"/>
                <w:highlight w:val="none"/>
                <w:u w:val="none"/>
              </w:rPr>
              <w:t>2</w:t>
            </w:r>
            <w:r>
              <w:rPr>
                <w:rFonts w:hint="eastAsia" w:ascii="宋体" w:eastAsia="宋体" w:cs="宋体"/>
                <w:b w:val="0"/>
                <w:i w:val="0"/>
                <w:color w:val="auto"/>
                <w:spacing w:val="6"/>
                <w:sz w:val="20"/>
                <w:szCs w:val="20"/>
                <w:highlight w:val="none"/>
                <w:u w:val="none"/>
              </w:rPr>
              <w:t>个三级指标；定性三级指标数量不能超过总指标数量的三分之一。</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（二）已列明的</w:t>
            </w:r>
            <w:r>
              <w:rPr>
                <w:rFonts w:hint="eastAsia" w:ascii="宋体" w:eastAsia="宋体" w:cs="宋体"/>
                <w:b w:val="0"/>
                <w:i w:val="0"/>
                <w:color w:val="auto"/>
                <w:spacing w:val="6"/>
                <w:sz w:val="20"/>
                <w:szCs w:val="20"/>
                <w:highlight w:val="none"/>
                <w:u w:val="none"/>
                <w:lang w:val="en-US" w:eastAsia="zh-CN"/>
              </w:rPr>
              <w:t>二</w:t>
            </w:r>
            <w:r>
              <w:rPr>
                <w:rFonts w:hint="eastAsia" w:ascii="宋体" w:eastAsia="宋体" w:cs="宋体"/>
                <w:b w:val="0"/>
                <w:i w:val="0"/>
                <w:color w:val="auto"/>
                <w:spacing w:val="6"/>
                <w:sz w:val="20"/>
                <w:szCs w:val="20"/>
                <w:highlight w:val="none"/>
                <w:u w:val="none"/>
              </w:rPr>
              <w:t>级指标为必填项，不可修改、删除。</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（三）以下绩效指标可供参考，企业可根据项目内容调整完善：</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1.</w:t>
            </w:r>
            <w:r>
              <w:rPr>
                <w:rFonts w:hint="eastAsia" w:ascii="宋体" w:eastAsia="宋体" w:cs="宋体"/>
                <w:b w:val="0"/>
                <w:i w:val="0"/>
                <w:color w:val="auto"/>
                <w:spacing w:val="6"/>
                <w:sz w:val="20"/>
                <w:szCs w:val="20"/>
                <w:highlight w:val="none"/>
                <w:u w:val="none"/>
              </w:rPr>
              <w:t>数量指标：项目面积；开展活动数量</w:t>
            </w:r>
            <w:r>
              <w:rPr>
                <w:rFonts w:hint="eastAsia" w:ascii="宋体" w:eastAsia="宋体" w:cs="宋体"/>
                <w:b w:val="0"/>
                <w:i w:val="0"/>
                <w:color w:val="auto"/>
                <w:spacing w:val="6"/>
                <w:sz w:val="20"/>
                <w:szCs w:val="20"/>
                <w:highlight w:val="none"/>
                <w:u w:val="none"/>
                <w:lang w:eastAsia="zh-CN"/>
              </w:rPr>
              <w:t>，</w:t>
            </w:r>
            <w:r>
              <w:rPr>
                <w:rFonts w:hint="eastAsia" w:ascii="宋体" w:eastAsia="宋体" w:cs="宋体"/>
                <w:b w:val="0"/>
                <w:i w:val="0"/>
                <w:color w:val="auto"/>
                <w:spacing w:val="6"/>
                <w:sz w:val="20"/>
                <w:szCs w:val="20"/>
                <w:highlight w:val="none"/>
                <w:u w:val="none"/>
              </w:rPr>
              <w:t>集聚市场主体数量；集聚消费业态数量；引入</w:t>
            </w:r>
            <w:r>
              <w:rPr>
                <w:rFonts w:hint="eastAsia" w:ascii="宋体" w:eastAsia="宋体" w:cs="宋体"/>
                <w:b w:val="0"/>
                <w:i w:val="0"/>
                <w:color w:val="auto"/>
                <w:spacing w:val="-6"/>
                <w:sz w:val="20"/>
                <w:szCs w:val="20"/>
                <w:highlight w:val="none"/>
                <w:u w:val="none"/>
              </w:rPr>
              <w:t>IP</w:t>
            </w:r>
            <w:r>
              <w:rPr>
                <w:rFonts w:hint="eastAsia" w:ascii="宋体" w:eastAsia="宋体" w:cs="宋体"/>
                <w:b w:val="0"/>
                <w:i w:val="0"/>
                <w:color w:val="auto"/>
                <w:spacing w:val="6"/>
                <w:sz w:val="20"/>
                <w:szCs w:val="20"/>
                <w:highlight w:val="none"/>
                <w:u w:val="none"/>
              </w:rPr>
              <w:t>数量等。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2.</w:t>
            </w:r>
            <w:r>
              <w:rPr>
                <w:rFonts w:hint="eastAsia" w:ascii="宋体" w:eastAsia="宋体" w:cs="宋体"/>
                <w:b w:val="0"/>
                <w:i w:val="0"/>
                <w:color w:val="auto"/>
                <w:spacing w:val="6"/>
                <w:sz w:val="20"/>
                <w:szCs w:val="20"/>
                <w:highlight w:val="none"/>
                <w:u w:val="none"/>
              </w:rPr>
              <w:t>质量指标：项目验收合格率；业态丰富程度；获得相关奖励</w:t>
            </w:r>
            <w:r>
              <w:rPr>
                <w:rFonts w:hint="eastAsia" w:ascii="宋体" w:eastAsia="宋体" w:cs="宋体"/>
                <w:b w:val="0"/>
                <w:i w:val="0"/>
                <w:color w:val="auto"/>
                <w:sz w:val="20"/>
                <w:szCs w:val="20"/>
                <w:highlight w:val="none"/>
                <w:u w:val="none"/>
              </w:rPr>
              <w:t>x</w:t>
            </w:r>
            <w:r>
              <w:rPr>
                <w:rFonts w:hint="eastAsia" w:ascii="宋体" w:eastAsia="宋体" w:cs="宋体"/>
                <w:b w:val="0"/>
                <w:i w:val="0"/>
                <w:color w:val="auto"/>
                <w:spacing w:val="6"/>
                <w:sz w:val="20"/>
                <w:szCs w:val="20"/>
                <w:highlight w:val="none"/>
                <w:u w:val="none"/>
              </w:rPr>
              <w:t>次；上报案例数量。</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3.</w:t>
            </w:r>
            <w:r>
              <w:rPr>
                <w:rFonts w:hint="eastAsia" w:ascii="宋体" w:eastAsia="宋体" w:cs="宋体"/>
                <w:b w:val="0"/>
                <w:i w:val="0"/>
                <w:color w:val="auto"/>
                <w:spacing w:val="6"/>
                <w:sz w:val="20"/>
                <w:szCs w:val="20"/>
                <w:highlight w:val="none"/>
                <w:u w:val="none"/>
              </w:rPr>
              <w:t>时效指标：项目实施进度等。</w:t>
            </w:r>
          </w:p>
          <w:p>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4.</w:t>
            </w:r>
            <w:r>
              <w:rPr>
                <w:rFonts w:hint="eastAsia" w:ascii="宋体" w:eastAsia="宋体" w:cs="宋体"/>
                <w:b w:val="0"/>
                <w:i w:val="0"/>
                <w:color w:val="auto"/>
                <w:spacing w:val="6"/>
                <w:sz w:val="20"/>
                <w:szCs w:val="20"/>
                <w:highlight w:val="none"/>
                <w:u w:val="none"/>
              </w:rPr>
              <w:t>经济效益指标：撬动社会资本（万元）；项目拉动社会资本倍数；销售额</w:t>
            </w:r>
            <w:r>
              <w:rPr>
                <w:rFonts w:hint="eastAsia" w:ascii="宋体" w:eastAsia="宋体" w:cs="宋体"/>
                <w:b w:val="0"/>
                <w:i w:val="0"/>
                <w:color w:val="auto"/>
                <w:spacing w:val="-1"/>
                <w:sz w:val="20"/>
                <w:szCs w:val="20"/>
                <w:highlight w:val="none"/>
                <w:u w:val="none"/>
              </w:rPr>
              <w:t>/</w:t>
            </w:r>
            <w:r>
              <w:rPr>
                <w:rFonts w:hint="eastAsia" w:ascii="宋体" w:eastAsia="宋体" w:cs="宋体"/>
                <w:b w:val="0"/>
                <w:i w:val="0"/>
                <w:color w:val="auto"/>
                <w:spacing w:val="6"/>
                <w:sz w:val="20"/>
                <w:szCs w:val="20"/>
                <w:highlight w:val="none"/>
                <w:u w:val="none"/>
              </w:rPr>
              <w:t>营业收入；客流量等。</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5.</w:t>
            </w:r>
            <w:r>
              <w:rPr>
                <w:rFonts w:hint="eastAsia" w:ascii="宋体" w:eastAsia="宋体" w:cs="宋体"/>
                <w:b w:val="0"/>
                <w:i w:val="0"/>
                <w:color w:val="auto"/>
                <w:spacing w:val="6"/>
                <w:sz w:val="20"/>
                <w:szCs w:val="20"/>
                <w:highlight w:val="none"/>
                <w:u w:val="none"/>
              </w:rPr>
              <w:t>社会效益指标：媒体报道数量；优质消费供给能力等。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6.</w:t>
            </w:r>
            <w:r>
              <w:rPr>
                <w:rFonts w:hint="eastAsia" w:ascii="宋体" w:eastAsia="宋体" w:cs="宋体"/>
                <w:b w:val="0"/>
                <w:i w:val="0"/>
                <w:color w:val="auto"/>
                <w:spacing w:val="6"/>
                <w:sz w:val="20"/>
                <w:szCs w:val="20"/>
                <w:highlight w:val="none"/>
                <w:u w:val="none"/>
              </w:rPr>
              <w:t>可持续发展指标：是否促进消费发展等；是否提升品牌影响力等。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1"/>
                <w:sz w:val="20"/>
                <w:szCs w:val="20"/>
                <w:highlight w:val="none"/>
                <w:u w:val="none"/>
              </w:rPr>
            </w:pPr>
            <w:r>
              <w:rPr>
                <w:rFonts w:hint="eastAsia" w:ascii="宋体" w:eastAsia="宋体" w:cs="宋体"/>
                <w:b w:val="0"/>
                <w:i w:val="0"/>
                <w:color w:val="auto"/>
                <w:spacing w:val="1"/>
                <w:sz w:val="20"/>
                <w:szCs w:val="20"/>
                <w:highlight w:val="none"/>
                <w:u w:val="none"/>
              </w:rPr>
              <w:t>7.</w:t>
            </w:r>
            <w:r>
              <w:rPr>
                <w:rFonts w:hint="eastAsia" w:ascii="宋体" w:eastAsia="宋体" w:cs="宋体"/>
                <w:b w:val="0"/>
                <w:i w:val="0"/>
                <w:color w:val="auto"/>
                <w:spacing w:val="6"/>
                <w:sz w:val="20"/>
                <w:szCs w:val="20"/>
                <w:highlight w:val="none"/>
                <w:u w:val="none"/>
              </w:rPr>
              <w:t>服务对象满意度指：入</w:t>
            </w:r>
            <w:r>
              <w:rPr>
                <w:rFonts w:hint="eastAsia" w:ascii="宋体" w:eastAsia="宋体" w:cs="宋体"/>
                <w:b w:val="0"/>
                <w:i w:val="0"/>
                <w:color w:val="auto"/>
                <w:sz w:val="20"/>
                <w:szCs w:val="20"/>
                <w:highlight w:val="none"/>
                <w:u w:val="none"/>
              </w:rPr>
              <w:t>驻企业满意</w:t>
            </w:r>
            <w:r>
              <w:rPr>
                <w:rFonts w:hint="eastAsia" w:ascii="宋体" w:eastAsia="宋体" w:cs="宋体"/>
                <w:b w:val="0"/>
                <w:i w:val="0"/>
                <w:color w:val="auto"/>
                <w:spacing w:val="6"/>
                <w:sz w:val="20"/>
                <w:szCs w:val="20"/>
                <w:highlight w:val="none"/>
                <w:u w:val="none"/>
              </w:rPr>
              <w:t>度；消费者满意度等。</w:t>
            </w: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sectPr>
          <w:pgSz w:w="16838" w:h="11906" w:orient="landscape"/>
          <w:pgMar w:top="1216" w:right="1232" w:bottom="1260" w:left="1284" w:header="720" w:footer="720" w:gutter="0"/>
          <w:cols w:space="720" w:num="1"/>
          <w:docGrid w:linePitch="360" w:charSpace="0"/>
        </w:sect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color w:val="auto"/>
          <w:sz w:val="32"/>
          <w:szCs w:val="32"/>
          <w:highlight w:val="none"/>
          <w:u w:val="none"/>
          <w:lang w:val="en-US" w:eastAsia="zh-CN"/>
        </w:rPr>
      </w:pPr>
      <w:r>
        <w:rPr>
          <w:rFonts w:hint="eastAsia" w:ascii="黑体" w:eastAsia="黑体" w:cs="黑体"/>
          <w:color w:val="auto"/>
          <w:sz w:val="32"/>
          <w:szCs w:val="32"/>
          <w:highlight w:val="none"/>
          <w:u w:val="none"/>
          <w:lang w:eastAsia="zh-CN"/>
        </w:rPr>
        <w:t>附件</w:t>
      </w:r>
      <w:r>
        <w:rPr>
          <w:rFonts w:hint="eastAsia" w:ascii="黑体" w:eastAsia="黑体" w:cs="黑体"/>
          <w:color w:val="auto"/>
          <w:sz w:val="32"/>
          <w:szCs w:val="32"/>
          <w:highlight w:val="none"/>
          <w:u w:val="none"/>
          <w:lang w:val="en-US" w:eastAsia="zh-CN"/>
        </w:rPr>
        <w:t>3</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val="0"/>
          <w:bCs w:val="0"/>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贵阳市优质消费资源与知名IP跨界联名试点</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eastAsia="方正小标宋简体" w:cs="方正小标宋简体"/>
          <w:b/>
          <w:bCs/>
          <w:color w:val="auto"/>
          <w:sz w:val="44"/>
          <w:szCs w:val="44"/>
          <w:highlight w:val="none"/>
          <w:u w:val="none"/>
          <w:lang w:val="en-US" w:eastAsia="zh-CN"/>
        </w:rPr>
      </w:pPr>
      <w:r>
        <w:rPr>
          <w:rFonts w:hint="eastAsia" w:ascii="方正小标宋简体" w:eastAsia="方正小标宋简体" w:cs="方正小标宋简体"/>
          <w:b w:val="0"/>
          <w:bCs w:val="0"/>
          <w:color w:val="auto"/>
          <w:sz w:val="44"/>
          <w:szCs w:val="44"/>
          <w:highlight w:val="none"/>
          <w:u w:val="none"/>
          <w:lang w:val="en-US" w:eastAsia="zh-CN"/>
        </w:rPr>
        <w:t>项目申报指南</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suppressLineNumbers w:val="0"/>
        <w:kinsoku/>
        <w:wordWrap/>
        <w:overflowPunct/>
        <w:topLinePunct w:val="0"/>
        <w:autoSpaceDE/>
        <w:autoSpaceDN/>
        <w:bidi w:val="0"/>
        <w:adjustRightInd/>
        <w:snapToGrid/>
        <w:spacing w:line="560" w:lineRule="exact"/>
        <w:ind w:firstLine="640"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color w:val="auto"/>
          <w:sz w:val="32"/>
          <w:szCs w:val="32"/>
          <w:highlight w:val="none"/>
          <w:u w:val="none"/>
          <w:lang w:val="en-US" w:eastAsia="zh-CN"/>
        </w:rPr>
        <w:t>聚焦“贵阳好物”，加快推动优质消费资源与知名IP跨界联名品牌培育打造围绕打造区域性有影响力的跨界联名品牌创新、营销中心，依托爽爽贵阳、避暑之都、大美之城、中国数谷、夏季演艺之都、赛事之城等城市名片，大力推动联名品牌培育和打造，全面构建“贵阳好物”品牌矩阵和服务体系。</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一、联动知名IP，开发城市周边产品</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支持联动全球知名IP、国潮IP、历史文化IP、特色IP联动开发系列周边产品。IP由官方授权、周边产品具备独创性、无侵权盗版问题。单个IP联名产品系列推出后3个月内，全渠道销售额200万元以上。</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对企业试点期内新开发的IP联名产品按不超过有效投入的40%给予补助；同时，根据绩效目标最高按照不超过销售额的2%给予补贴，以上补贴叠加最高不超过200万元。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二、联动老字号（IP）开发推出“老牌新品”“国货潮品”</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支持中华老字号、省、市老字号企业、新消费品牌企业依托贵阳市行政区范围优质消费资源，开设新店、旗舰店，引导老字号企业挖掘品牌历史与文化底蕴，结合现代消费需求开发“老牌新品”；推动新消费品牌聚焦“贵品黔货”特色，打造“国货潮品”；项目具有良好的经济效益，申报周期内实现营业收入100万元以上。</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一次性奖励</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对符合条件的项目，按不超过有效投入的40%给予补助，原则上单个项目补助金额不超过200万元。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三、联动国潮动漫影视IP等传统资源打造综合性消费场景</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联动国潮、动漫、影视、游戏知识产权（IP）及文博场馆、非遗机构、历史文化名城等传统资源，通过实施IP元素植入、主题装置、软硬件设备购置升级等，推出一批影响范围广、社交属性强、创意新颖的综合性消费场景，如“动漫+非遗”主题街区、“影视 IP+博物馆”等，申报周期内项目实现营业收入200万元以上。</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0" w:firstLineChars="200"/>
        <w:jc w:val="left"/>
        <w:textAlignment w:val="auto"/>
        <w:rPr>
          <w:rFonts w:ascii="Times New Roman" w:hAnsi="Times New Roman" w:eastAsia="黑体" w:cs="Times New Roman"/>
          <w:b w:val="0"/>
          <w:bCs w:val="0"/>
          <w:color w:val="auto"/>
          <w:sz w:val="32"/>
          <w:szCs w:val="32"/>
          <w:highlight w:val="none"/>
          <w:u w:val="none"/>
          <w:lang w:val="en-US" w:eastAsia="zh-CN"/>
        </w:rPr>
      </w:pPr>
      <w:r>
        <w:rPr>
          <w:rFonts w:ascii="Times New Roman" w:hAnsi="Times New Roman" w:eastAsia="黑体" w:cs="Times New Roman"/>
          <w:b w:val="0"/>
          <w:bCs w:val="0"/>
          <w:color w:val="auto"/>
          <w:sz w:val="32"/>
          <w:szCs w:val="32"/>
          <w:highlight w:val="none"/>
          <w:u w:val="none"/>
          <w:lang w:val="en-US" w:eastAsia="zh-CN"/>
        </w:rPr>
        <w:t>四、推动优质消费资源与知名IP融合发展“人工智能+消费” 应用场景</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支持内容及条件：</w:t>
      </w:r>
      <w:r>
        <w:rPr>
          <w:rFonts w:ascii="Times New Roman" w:hAnsi="Times New Roman" w:eastAsia="仿宋_GB2312" w:cs="Times New Roman"/>
          <w:color w:val="auto"/>
          <w:sz w:val="32"/>
          <w:szCs w:val="32"/>
          <w:highlight w:val="none"/>
          <w:u w:val="none"/>
          <w:lang w:val="en-US" w:eastAsia="zh-CN"/>
        </w:rPr>
        <w:t>推动优质消费资源与知名IP融合发展，鼓励企业建设“人工智能+消费”应用场景。引入知名 IP官方授权（须提供合作协议）；项目须具备明确的AI技术落地场景与消费转化模式，直接面向终端消费者提供服务，且AI相关软硬件及服务投入占比不低于总投资的60%；项目已稳定运营2个月以上，累计服务消费者达500人次以上，带动消费收入不低于100万元；数据安全符合国家相关规定，建立用户信息保护机制。</w:t>
      </w:r>
    </w:p>
    <w:p>
      <w:pPr>
        <w:keepNext w:val="0"/>
        <w:keepLines w:val="0"/>
        <w:pageBreakBefore w:val="0"/>
        <w:widowControl/>
        <w:suppressLineNumbers w:val="0"/>
        <w:kinsoku/>
        <w:wordWrap/>
        <w:overflowPunct/>
        <w:topLinePunct w:val="0"/>
        <w:autoSpaceDE/>
        <w:autoSpaceDN/>
        <w:bidi w:val="0"/>
        <w:adjustRightInd/>
        <w:snapToGrid/>
        <w:spacing w:line="560" w:lineRule="exact"/>
        <w:ind w:left="0" w:firstLine="643" w:firstLineChars="200"/>
        <w:jc w:val="left"/>
        <w:textAlignment w:val="auto"/>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支持方式：</w:t>
      </w:r>
      <w:r>
        <w:rPr>
          <w:rFonts w:ascii="Times New Roman" w:hAnsi="Times New Roman" w:eastAsia="仿宋_GB2312" w:cs="Times New Roman"/>
          <w:color w:val="auto"/>
          <w:sz w:val="32"/>
          <w:szCs w:val="32"/>
          <w:highlight w:val="none"/>
          <w:u w:val="none"/>
          <w:lang w:val="en-US" w:eastAsia="zh-CN"/>
        </w:rPr>
        <w:t>以奖代补</w:t>
      </w:r>
    </w:p>
    <w:p>
      <w:pPr>
        <w:keepNext w:val="0"/>
        <w:keepLines w:val="0"/>
        <w:pageBreakBefore w:val="0"/>
        <w:widowControl/>
        <w:suppressLineNumbers w:val="0"/>
        <w:kinsoku/>
        <w:wordWrap/>
        <w:overflowPunct/>
        <w:topLinePunct w:val="0"/>
        <w:autoSpaceDE/>
        <w:autoSpaceDN/>
        <w:adjustRightInd/>
        <w:snapToGrid/>
        <w:spacing w:line="560" w:lineRule="exact"/>
        <w:ind w:left="0" w:firstLine="643" w:firstLineChars="200"/>
        <w:jc w:val="left"/>
        <w:rPr>
          <w:rFonts w:ascii="Times New Roman" w:hAnsi="Times New Roman" w:eastAsia="仿宋_GB2312" w:cs="Times New Roman"/>
          <w:color w:val="auto"/>
          <w:sz w:val="32"/>
          <w:szCs w:val="32"/>
          <w:highlight w:val="none"/>
          <w:u w:val="none"/>
          <w:lang w:val="en-US" w:eastAsia="zh-CN"/>
        </w:rPr>
      </w:pPr>
      <w:r>
        <w:rPr>
          <w:rFonts w:ascii="Times New Roman" w:hAnsi="Times New Roman" w:eastAsia="仿宋_GB2312" w:cs="Times New Roman"/>
          <w:b/>
          <w:bCs/>
          <w:color w:val="auto"/>
          <w:sz w:val="32"/>
          <w:szCs w:val="32"/>
          <w:highlight w:val="none"/>
          <w:u w:val="none"/>
          <w:lang w:val="en-US" w:eastAsia="zh-CN"/>
        </w:rPr>
        <w:t>支持标准：</w:t>
      </w:r>
      <w:r>
        <w:rPr>
          <w:rFonts w:ascii="Times New Roman" w:hAnsi="Times New Roman" w:eastAsia="仿宋_GB2312" w:cs="Times New Roman"/>
          <w:color w:val="auto"/>
          <w:sz w:val="32"/>
          <w:szCs w:val="32"/>
          <w:highlight w:val="none"/>
          <w:u w:val="none"/>
          <w:lang w:val="en-US" w:eastAsia="zh-CN"/>
        </w:rPr>
        <w:t>根据实施主体在试点建设期内项目建设内容和成效进行补助。原则上单个项目的有效投入不低于100万元，支持比例不超过实际有效投入的40%，单个项目支持金额最高不超过2000万元。</w:t>
      </w:r>
    </w:p>
    <w:p>
      <w:pPr>
        <w:keepNext w:val="0"/>
        <w:keepLines w:val="0"/>
        <w:pageBreakBefore w:val="0"/>
        <w:widowControl/>
        <w:suppressLineNumbers w:val="0"/>
        <w:kinsoku/>
        <w:wordWrap/>
        <w:overflowPunct/>
        <w:topLinePunct w:val="0"/>
        <w:autoSpaceDE/>
        <w:autoSpaceDN/>
        <w:adjustRightInd/>
        <w:snapToGrid/>
        <w:spacing w:line="560" w:lineRule="exact"/>
        <w:ind w:left="0" w:firstLine="640" w:firstLineChars="200"/>
        <w:jc w:val="left"/>
        <w:rPr>
          <w:rFonts w:ascii="Times New Roman" w:hAnsi="Times New Roman" w:eastAsia="仿宋_GB2312" w:cs="Times New Roman"/>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sz w:val="32"/>
          <w:szCs w:val="32"/>
          <w:highlight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auto"/>
          <w:sz w:val="32"/>
          <w:szCs w:val="32"/>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Times New Roman"/>
          <w:b w:val="0"/>
          <w:bCs w:val="0"/>
          <w:color w:val="auto"/>
          <w:sz w:val="32"/>
          <w:szCs w:val="32"/>
          <w:highlight w:val="none"/>
          <w:u w:val="none"/>
          <w:lang w:val="en-US" w:eastAsia="zh-CN"/>
        </w:rPr>
      </w:pPr>
    </w:p>
    <w:p>
      <w:pPr>
        <w:pStyle w:val="14"/>
        <w:rPr>
          <w:rFonts w:hint="eastAsia"/>
          <w:color w:val="auto"/>
          <w:highlight w:val="none"/>
          <w:u w:val="none"/>
          <w:lang w:val="en-US" w:eastAsia="zh-CN"/>
        </w:rPr>
      </w:pPr>
    </w:p>
    <w:p>
      <w:pPr>
        <w:pStyle w:val="14"/>
        <w:rPr>
          <w:rFonts w:hint="eastAsia"/>
          <w:color w:val="auto"/>
          <w:highlight w:val="none"/>
          <w:u w:val="none"/>
          <w:lang w:val="en-US" w:eastAsia="zh-CN"/>
        </w:rPr>
      </w:pPr>
    </w:p>
    <w:p>
      <w:pPr>
        <w:pStyle w:val="14"/>
        <w:rPr>
          <w:rFonts w:hint="eastAsia"/>
          <w:color w:val="auto"/>
          <w:highlight w:val="none"/>
          <w:u w:val="none"/>
          <w:lang w:val="en-US" w:eastAsia="zh-CN"/>
        </w:rPr>
      </w:pPr>
    </w:p>
    <w:p>
      <w:pPr>
        <w:pStyle w:val="14"/>
        <w:rPr>
          <w:color w:val="auto"/>
          <w:highlight w:val="none"/>
          <w:u w:val="none"/>
          <w:lang w:val="en-US" w:eastAsia="zh-CN"/>
        </w:rPr>
      </w:pPr>
    </w:p>
    <w:p>
      <w:pPr>
        <w:pStyle w:val="14"/>
        <w:rPr>
          <w:rFonts w:hint="eastAsia"/>
          <w:color w:val="auto"/>
          <w:highlight w:val="none"/>
          <w:u w:val="none"/>
          <w:lang w:val="en-US" w:eastAsia="zh-CN"/>
        </w:rPr>
      </w:pPr>
    </w:p>
    <w:p>
      <w:pPr>
        <w:pStyle w:val="14"/>
        <w:rPr>
          <w:rFonts w:hint="eastAsia"/>
          <w:color w:val="auto"/>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lang w:eastAsia="zh-CN"/>
        </w:rPr>
        <w:t>贵阳</w:t>
      </w:r>
      <w:r>
        <w:rPr>
          <w:rFonts w:hint="eastAsia" w:ascii="方正小标宋_GBK" w:eastAsia="方正小标宋_GBK" w:cs="方正小标宋_GBK"/>
          <w:color w:val="auto"/>
          <w:sz w:val="44"/>
          <w:szCs w:val="44"/>
          <w:highlight w:val="none"/>
          <w:u w:val="none"/>
        </w:rPr>
        <w:t>市消费新业态新模式新场景</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rPr>
        <w:t>试点项目申报书</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（优质消费资源与知名IP跨界联名项目申报材料编制模板）</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项目名称 ：</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eastAsia="zh-CN"/>
        </w:rPr>
      </w:pPr>
      <w:r>
        <w:rPr>
          <w:rFonts w:hint="eastAsia" w:ascii="仿宋" w:eastAsia="仿宋" w:cs="仿宋"/>
          <w:color w:val="auto"/>
          <w:sz w:val="32"/>
          <w:szCs w:val="32"/>
          <w:highlight w:val="none"/>
          <w:u w:val="none"/>
        </w:rPr>
        <w:t>申报方向 ：</w:t>
      </w:r>
      <w:r>
        <w:rPr>
          <w:rFonts w:hint="eastAsia" w:ascii="仿宋" w:eastAsia="仿宋" w:cs="仿宋"/>
          <w:i/>
          <w:iCs/>
          <w:color w:val="auto"/>
          <w:sz w:val="32"/>
          <w:szCs w:val="32"/>
          <w:highlight w:val="none"/>
          <w:u w:val="none"/>
          <w:lang w:eastAsia="zh-CN"/>
        </w:rPr>
        <w:t>（</w:t>
      </w:r>
      <w:r>
        <w:rPr>
          <w:rFonts w:hint="eastAsia" w:ascii="仿宋" w:eastAsia="仿宋" w:cs="仿宋"/>
          <w:i/>
          <w:iCs/>
          <w:color w:val="auto"/>
          <w:sz w:val="32"/>
          <w:szCs w:val="32"/>
          <w:highlight w:val="none"/>
          <w:u w:val="none"/>
        </w:rPr>
        <w:t>例</w:t>
      </w:r>
      <w:r>
        <w:rPr>
          <w:rFonts w:hint="eastAsia" w:ascii="仿宋" w:eastAsia="仿宋" w:cs="仿宋"/>
          <w:i/>
          <w:iCs/>
          <w:color w:val="auto"/>
          <w:sz w:val="32"/>
          <w:szCs w:val="32"/>
          <w:highlight w:val="none"/>
          <w:u w:val="none"/>
          <w:lang w:eastAsia="zh-CN"/>
        </w:rPr>
        <w:t>如：</w:t>
      </w:r>
      <w:r>
        <w:rPr>
          <w:rFonts w:hint="eastAsia" w:ascii="仿宋" w:eastAsia="仿宋" w:cs="仿宋"/>
          <w:i/>
          <w:iCs/>
          <w:color w:val="auto"/>
          <w:sz w:val="32"/>
          <w:szCs w:val="32"/>
          <w:highlight w:val="none"/>
          <w:u w:val="none"/>
        </w:rPr>
        <w:t>联动城市知名IP，开发城市周边产品</w:t>
      </w:r>
      <w:r>
        <w:rPr>
          <w:rFonts w:hint="eastAsia" w:ascii="仿宋" w:eastAsia="仿宋" w:cs="仿宋"/>
          <w:i/>
          <w:iCs/>
          <w:color w:val="auto"/>
          <w:sz w:val="32"/>
          <w:szCs w:val="32"/>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申报单位（加盖公章）：</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联系人：</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rPr>
      </w:pPr>
      <w:r>
        <w:rPr>
          <w:rFonts w:hint="eastAsia" w:ascii="仿宋" w:eastAsia="仿宋" w:cs="仿宋"/>
          <w:color w:val="auto"/>
          <w:sz w:val="32"/>
          <w:szCs w:val="32"/>
          <w:highlight w:val="none"/>
          <w:u w:val="none"/>
        </w:rPr>
        <w:t>联系电话：</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邮箱：</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hint="eastAsia"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项目主管部门</w:t>
      </w:r>
      <w:r>
        <w:rPr>
          <w:rFonts w:hint="eastAsia" w:ascii="仿宋" w:eastAsia="仿宋" w:cs="仿宋"/>
          <w:color w:val="auto"/>
          <w:sz w:val="32"/>
          <w:szCs w:val="32"/>
          <w:highlight w:val="none"/>
          <w:u w:val="none"/>
        </w:rPr>
        <w:t>（加盖公章）：</w:t>
      </w:r>
    </w:p>
    <w:p>
      <w:pPr>
        <w:keepNext w:val="0"/>
        <w:keepLines w:val="0"/>
        <w:pageBreakBefore w:val="0"/>
        <w:widowControl w:val="0"/>
        <w:kinsoku/>
        <w:wordWrap/>
        <w:overflowPunct/>
        <w:topLinePunct w:val="0"/>
        <w:autoSpaceDE/>
        <w:autoSpaceDN/>
        <w:bidi w:val="0"/>
        <w:adjustRightInd/>
        <w:snapToGrid/>
        <w:spacing w:line="560" w:lineRule="exact"/>
        <w:ind w:left="1050" w:leftChars="500"/>
        <w:textAlignment w:val="auto"/>
        <w:rPr>
          <w:rFonts w:ascii="仿宋" w:eastAsia="仿宋" w:cs="仿宋"/>
          <w:color w:val="auto"/>
          <w:sz w:val="32"/>
          <w:szCs w:val="32"/>
          <w:highlight w:val="none"/>
          <w:u w:val="none"/>
          <w:lang w:val="en-US" w:eastAsia="zh-CN"/>
        </w:rPr>
      </w:pPr>
      <w:r>
        <w:rPr>
          <w:rFonts w:hint="eastAsia" w:ascii="仿宋" w:eastAsia="仿宋" w:cs="仿宋"/>
          <w:color w:val="auto"/>
          <w:sz w:val="32"/>
          <w:szCs w:val="32"/>
          <w:highlight w:val="none"/>
          <w:u w:val="none"/>
          <w:lang w:val="en-US" w:eastAsia="zh-CN"/>
        </w:rPr>
        <w:t>申报日期：</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36"/>
          <w:szCs w:val="36"/>
          <w:highlight w:val="none"/>
          <w:u w:val="none"/>
        </w:rPr>
      </w:pPr>
      <w:r>
        <w:rPr>
          <w:rFonts w:hint="eastAsia" w:ascii="方正小标宋_GBK" w:eastAsia="方正小标宋_GBK" w:cs="方正小标宋_GBK"/>
          <w:color w:val="auto"/>
          <w:sz w:val="36"/>
          <w:szCs w:val="36"/>
          <w:highlight w:val="none"/>
          <w:u w:val="none"/>
        </w:rPr>
        <w:t>目</w:t>
      </w:r>
      <w:r>
        <w:rPr>
          <w:rFonts w:hint="eastAsia" w:ascii="方正小标宋_GBK" w:eastAsia="方正小标宋_GBK" w:cs="方正小标宋_GBK"/>
          <w:color w:val="auto"/>
          <w:sz w:val="36"/>
          <w:szCs w:val="36"/>
          <w:highlight w:val="none"/>
          <w:u w:val="none"/>
          <w:lang w:val="en-US" w:eastAsia="zh-CN"/>
        </w:rPr>
        <w:t xml:space="preserve">  </w:t>
      </w:r>
      <w:r>
        <w:rPr>
          <w:rFonts w:hint="eastAsia" w:ascii="方正小标宋_GBK" w:eastAsia="方正小标宋_GBK" w:cs="方正小标宋_GBK"/>
          <w:color w:val="auto"/>
          <w:sz w:val="36"/>
          <w:szCs w:val="36"/>
          <w:highlight w:val="none"/>
          <w:u w:val="none"/>
        </w:rPr>
        <w:t>录</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i/>
          <w:iCs/>
          <w:color w:val="auto"/>
          <w:sz w:val="36"/>
          <w:szCs w:val="36"/>
          <w:highlight w:val="none"/>
          <w:u w:val="none"/>
        </w:rPr>
      </w:pPr>
      <w:r>
        <w:rPr>
          <w:rFonts w:hint="eastAsia" w:ascii="仿宋" w:eastAsia="仿宋" w:cs="仿宋"/>
          <w:i/>
          <w:iCs/>
          <w:color w:val="auto"/>
          <w:sz w:val="36"/>
          <w:szCs w:val="36"/>
          <w:highlight w:val="none"/>
          <w:u w:val="none"/>
        </w:rPr>
        <w:t>（自行编辑）</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right="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2" w:right="0" w:firstLine="0"/>
        <w:jc w:val="left"/>
        <w:rPr>
          <w:rFonts w:hint="eastAsia" w:ascii="仿宋" w:eastAsia="仿宋" w:cs="仿宋"/>
          <w:b w:val="0"/>
          <w:i w:val="0"/>
          <w:color w:val="auto"/>
          <w:spacing w:val="7"/>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方正小标宋_GBK" w:eastAsia="方正小标宋_GBK" w:cs="方正小标宋_GBK"/>
          <w:color w:val="auto"/>
          <w:sz w:val="44"/>
          <w:szCs w:val="44"/>
          <w:highlight w:val="none"/>
          <w:u w:val="none"/>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w:t>
      </w:r>
      <w:r>
        <w:rPr>
          <w:rFonts w:hint="eastAsia" w:ascii="方正小标宋_GBK" w:eastAsia="方正小标宋_GBK" w:cs="方正小标宋_GBK"/>
          <w:color w:val="auto"/>
          <w:sz w:val="44"/>
          <w:szCs w:val="44"/>
          <w:highlight w:val="none"/>
          <w:u w:val="none"/>
          <w:lang w:val="en-US" w:eastAsia="zh-CN"/>
        </w:rPr>
        <w:t>申请</w:t>
      </w:r>
      <w:r>
        <w:rPr>
          <w:rFonts w:hint="eastAsia" w:ascii="方正小标宋_GBK" w:eastAsia="方正小标宋_GBK" w:cs="方正小标宋_GBK"/>
          <w:color w:val="auto"/>
          <w:sz w:val="44"/>
          <w:szCs w:val="44"/>
          <w:highlight w:val="none"/>
          <w:u w:val="none"/>
          <w:lang w:eastAsia="zh-CN"/>
        </w:rPr>
        <w:t>表</w:t>
      </w:r>
    </w:p>
    <w:p>
      <w:pPr>
        <w:keepNext w:val="0"/>
        <w:keepLines w:val="0"/>
        <w:pageBreakBefore w:val="0"/>
        <w:widowControl/>
        <w:kinsoku/>
        <w:wordWrap/>
        <w:overflowPunct/>
        <w:topLinePunct w:val="0"/>
        <w:autoSpaceDE w:val="0"/>
        <w:autoSpaceDN w:val="0"/>
        <w:bidi w:val="0"/>
        <w:adjustRightInd/>
        <w:snapToGrid/>
        <w:spacing w:before="130" w:after="8" w:line="320" w:lineRule="exact"/>
        <w:ind w:left="2" w:right="0" w:firstLine="0"/>
        <w:jc w:val="left"/>
        <w:textAlignment w:val="auto"/>
        <w:rPr>
          <w:color w:val="auto"/>
          <w:highlight w:val="none"/>
          <w:u w:val="none"/>
        </w:rPr>
      </w:pPr>
      <w:r>
        <w:rPr>
          <w:rFonts w:ascii="黑体" w:eastAsia="黑体" w:cs="黑体"/>
          <w:b w:val="0"/>
          <w:i w:val="0"/>
          <w:color w:val="auto"/>
          <w:spacing w:val="-5"/>
          <w:sz w:val="20"/>
          <w:szCs w:val="20"/>
          <w:highlight w:val="none"/>
          <w:u w:val="none"/>
        </w:rPr>
        <w:t>申报单位：（盖章）</w:t>
      </w:r>
    </w:p>
    <w:tbl>
      <w:tblPr>
        <w:tblStyle w:val="9"/>
        <w:tblW w:w="9298" w:type="dxa"/>
        <w:tblInd w:w="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058"/>
        <w:gridCol w:w="2820"/>
        <w:gridCol w:w="626"/>
        <w:gridCol w:w="948"/>
        <w:gridCol w:w="28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4"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2"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申报单位</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注册地址</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3"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法定代表人</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联系人</w:t>
            </w:r>
          </w:p>
        </w:tc>
        <w:tc>
          <w:tcPr>
            <w:tcW w:w="282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c>
          <w:tcPr>
            <w:tcW w:w="157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6"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联系方式</w:t>
            </w:r>
          </w:p>
        </w:tc>
        <w:tc>
          <w:tcPr>
            <w:tcW w:w="284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84"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项目名称</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8"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项目实施地点</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（如未明确，可写暂定地址）</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5"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70" w:after="0" w:line="320" w:lineRule="exact"/>
              <w:ind w:right="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项目实施周期</w:t>
            </w:r>
          </w:p>
        </w:tc>
        <w:tc>
          <w:tcPr>
            <w:tcW w:w="3446"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hint="eastAsia" w:ascii="宋体" w:eastAsia="宋体" w:cs="宋体"/>
                <w:color w:val="auto"/>
                <w:highlight w:val="none"/>
                <w:u w:val="none"/>
              </w:rPr>
            </w:pPr>
            <w:r>
              <w:rPr>
                <w:rFonts w:hint="eastAsia" w:ascii="宋体" w:eastAsia="宋体" w:cs="宋体"/>
                <w:color w:val="auto"/>
                <w:highlight w:val="none"/>
                <w:u w:val="none"/>
                <w:lang w:val="en-US" w:eastAsia="zh-CN"/>
              </w:rPr>
              <w:t>开工时间： 年 月</w:t>
            </w:r>
          </w:p>
        </w:tc>
        <w:tc>
          <w:tcPr>
            <w:tcW w:w="3794"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center"/>
              <w:textAlignment w:val="auto"/>
              <w:rPr>
                <w:rFonts w:hint="eastAsia" w:ascii="宋体" w:eastAsia="宋体" w:cs="宋体"/>
                <w:color w:val="auto"/>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jc w:val="both"/>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竣工投运（完结）时间</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年 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企业简介</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i/>
                <w:iCs/>
                <w:color w:val="auto"/>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应包含</w:t>
            </w:r>
            <w:r>
              <w:rPr>
                <w:rFonts w:hint="eastAsia" w:ascii="宋体" w:eastAsia="宋体" w:cs="宋体"/>
                <w:b w:val="0"/>
                <w:i/>
                <w:iCs/>
                <w:color w:val="auto"/>
                <w:spacing w:val="-6"/>
                <w:sz w:val="20"/>
                <w:szCs w:val="20"/>
                <w:highlight w:val="none"/>
                <w:u w:val="none"/>
              </w:rPr>
              <w:t>近三年财务情况和经营情况、相关行业经验和类似项目经验情况等</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6"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rPr>
              <w:t>项目内容</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项目主要特色、亮点</w:t>
            </w:r>
            <w:r>
              <w:rPr>
                <w:rFonts w:hint="eastAsia" w:ascii="宋体" w:eastAsia="宋体" w:cs="宋体"/>
                <w:b w:val="0"/>
                <w:i w:val="0"/>
                <w:color w:val="auto"/>
                <w:spacing w:val="5"/>
                <w:sz w:val="20"/>
                <w:szCs w:val="20"/>
                <w:highlight w:val="none"/>
                <w:u w:val="none"/>
              </w:rPr>
              <w:t>（不超过</w:t>
            </w:r>
            <w:r>
              <w:rPr>
                <w:rFonts w:hint="eastAsia" w:ascii="宋体" w:eastAsia="宋体" w:cs="宋体"/>
                <w:b w:val="0"/>
                <w:i w:val="0"/>
                <w:color w:val="auto"/>
                <w:spacing w:val="5"/>
                <w:sz w:val="20"/>
                <w:szCs w:val="20"/>
                <w:highlight w:val="none"/>
                <w:u w:val="none"/>
                <w:lang w:val="en-US" w:eastAsia="zh-CN"/>
              </w:rPr>
              <w:t>5</w:t>
            </w:r>
            <w:r>
              <w:rPr>
                <w:rFonts w:hint="eastAsia" w:ascii="宋体" w:eastAsia="宋体" w:cs="宋体"/>
                <w:b w:val="0"/>
                <w:i w:val="0"/>
                <w:color w:val="auto"/>
                <w:spacing w:val="5"/>
                <w:sz w:val="20"/>
                <w:szCs w:val="20"/>
                <w:highlight w:val="none"/>
                <w:u w:val="none"/>
              </w:rPr>
              <w:t>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3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项目预期成效</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ascii="宋体" w:eastAsia="宋体" w:cs="宋体"/>
                <w:color w:val="auto"/>
                <w:highlight w:val="none"/>
                <w:u w:val="none"/>
                <w:lang w:val="en-US" w:eastAsia="zh-CN"/>
              </w:rPr>
            </w:pPr>
            <w:r>
              <w:rPr>
                <w:rFonts w:hint="eastAsia" w:ascii="宋体" w:eastAsia="宋体" w:cs="宋体"/>
                <w:i/>
                <w:iCs/>
                <w:color w:val="auto"/>
                <w:highlight w:val="none"/>
                <w:u w:val="none"/>
                <w:lang w:val="en-US" w:eastAsia="zh-CN"/>
              </w:rPr>
              <w:t>应包含经济效益、社会效益等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ascii="宋体" w:eastAsia="宋体" w:cs="宋体"/>
                <w:b w:val="0"/>
                <w:i w:val="0"/>
                <w:color w:val="auto"/>
                <w:spacing w:val="-1"/>
                <w:sz w:val="20"/>
                <w:szCs w:val="20"/>
                <w:highlight w:val="none"/>
                <w:u w:val="none"/>
                <w:lang w:val="en-US" w:eastAsia="zh-CN"/>
              </w:rPr>
            </w:pPr>
            <w:r>
              <w:rPr>
                <w:rFonts w:hint="eastAsia" w:ascii="宋体" w:eastAsia="宋体" w:cs="宋体"/>
                <w:b w:val="0"/>
                <w:i w:val="0"/>
                <w:color w:val="auto"/>
                <w:spacing w:val="-1"/>
                <w:sz w:val="20"/>
                <w:szCs w:val="20"/>
                <w:highlight w:val="none"/>
                <w:u w:val="none"/>
                <w:lang w:val="en-US" w:eastAsia="zh-CN"/>
              </w:rPr>
              <w:t>项目建成后运营计划（不超过500字）</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205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026"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项目申报方向（单选）</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1.1</w:t>
            </w:r>
            <w:r>
              <w:rPr>
                <w:rFonts w:hint="eastAsia" w:ascii="宋体" w:eastAsia="宋体" w:cs="宋体"/>
                <w:b w:val="0"/>
                <w:i w:val="0"/>
                <w:color w:val="auto"/>
                <w:spacing w:val="5"/>
                <w:sz w:val="20"/>
                <w:szCs w:val="20"/>
                <w:highlight w:val="none"/>
                <w:u w:val="none"/>
              </w:rPr>
              <w:t>打造商旅文体健融合的消费新场景</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1.2</w:t>
            </w:r>
            <w:r>
              <w:rPr>
                <w:rFonts w:hint="eastAsia" w:ascii="宋体" w:eastAsia="宋体" w:cs="宋体"/>
                <w:b w:val="0"/>
                <w:i w:val="0"/>
                <w:color w:val="auto"/>
                <w:spacing w:val="5"/>
                <w:sz w:val="20"/>
                <w:szCs w:val="20"/>
                <w:highlight w:val="none"/>
                <w:u w:val="none"/>
              </w:rPr>
              <w:t>推动服务消费集聚区建设</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1.3</w:t>
            </w:r>
            <w:r>
              <w:rPr>
                <w:rFonts w:hint="eastAsia" w:ascii="宋体" w:eastAsia="宋体" w:cs="宋体"/>
                <w:b w:val="0"/>
                <w:i w:val="0"/>
                <w:color w:val="auto"/>
                <w:spacing w:val="5"/>
                <w:sz w:val="20"/>
                <w:szCs w:val="20"/>
                <w:highlight w:val="none"/>
                <w:u w:val="none"/>
              </w:rPr>
              <w:t>推动重点赛事活动及演出“进商圈、进街区、进景区”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1.4</w:t>
            </w:r>
            <w:r>
              <w:rPr>
                <w:rFonts w:hint="eastAsia" w:ascii="宋体" w:eastAsia="宋体" w:cs="宋体"/>
                <w:b w:val="0"/>
                <w:i w:val="0"/>
                <w:color w:val="auto"/>
                <w:spacing w:val="5"/>
                <w:sz w:val="20"/>
                <w:szCs w:val="20"/>
                <w:highlight w:val="none"/>
                <w:u w:val="none"/>
              </w:rPr>
              <w:t>发展夜间文化</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1.5</w:t>
            </w:r>
            <w:r>
              <w:rPr>
                <w:rFonts w:hint="eastAsia" w:ascii="宋体" w:eastAsia="宋体" w:cs="宋体"/>
                <w:b w:val="0"/>
                <w:i w:val="0"/>
                <w:color w:val="auto"/>
                <w:spacing w:val="5"/>
                <w:sz w:val="20"/>
                <w:szCs w:val="20"/>
                <w:highlight w:val="none"/>
                <w:u w:val="none"/>
              </w:rPr>
              <w:t>培育服务消费新增长点</w:t>
            </w:r>
            <w:r>
              <w:rPr>
                <w:rFonts w:hint="eastAsia" w:ascii="宋体" w:eastAsia="宋体" w:cs="宋体"/>
                <w:b w:val="0"/>
                <w:i w:val="0"/>
                <w:color w:val="auto"/>
                <w:spacing w:val="5"/>
                <w:sz w:val="20"/>
                <w:szCs w:val="20"/>
                <w:highlight w:val="none"/>
                <w:u w:val="none"/>
                <w:lang w:val="en-US" w:eastAsia="zh-CN"/>
              </w:rPr>
              <w:t xml:space="preserve">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1.6</w:t>
            </w:r>
            <w:r>
              <w:rPr>
                <w:rFonts w:hint="eastAsia" w:ascii="宋体" w:eastAsia="宋体" w:cs="宋体"/>
                <w:b w:val="0"/>
                <w:i w:val="0"/>
                <w:color w:val="auto"/>
                <w:spacing w:val="5"/>
                <w:sz w:val="20"/>
                <w:szCs w:val="20"/>
                <w:highlight w:val="none"/>
                <w:u w:val="none"/>
              </w:rPr>
              <w:t>外贸优品展销中心与购物集聚区</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1.7</w:t>
            </w:r>
            <w:r>
              <w:rPr>
                <w:rFonts w:hint="eastAsia" w:ascii="宋体" w:eastAsia="宋体" w:cs="宋体"/>
                <w:b w:val="0"/>
                <w:i w:val="0"/>
                <w:color w:val="auto"/>
                <w:spacing w:val="5"/>
                <w:sz w:val="20"/>
                <w:szCs w:val="20"/>
                <w:highlight w:val="none"/>
                <w:u w:val="none"/>
              </w:rPr>
              <w:t>支持“一老一小”服务场景建设</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color w:val="auto"/>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1.8</w:t>
            </w:r>
            <w:r>
              <w:rPr>
                <w:rFonts w:hint="eastAsia" w:ascii="宋体" w:eastAsia="宋体" w:cs="宋体"/>
                <w:b w:val="0"/>
                <w:i w:val="0"/>
                <w:color w:val="auto"/>
                <w:spacing w:val="5"/>
                <w:sz w:val="20"/>
                <w:szCs w:val="20"/>
                <w:highlight w:val="none"/>
                <w:u w:val="none"/>
              </w:rPr>
              <w:t>创新家政业态发展模式</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1首发中心、首发经济集聚区</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2开设首店、旗舰店</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3首发、首秀、首演及首展活动</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2.</w:t>
            </w:r>
            <w:r>
              <w:rPr>
                <w:rFonts w:hint="eastAsia" w:ascii="宋体" w:eastAsia="宋体" w:cs="宋体"/>
                <w:b w:val="0"/>
                <w:i w:val="0"/>
                <w:color w:val="auto"/>
                <w:spacing w:val="5"/>
                <w:sz w:val="20"/>
                <w:szCs w:val="20"/>
                <w:highlight w:val="none"/>
                <w:u w:val="none"/>
              </w:rPr>
              <w:t>4展会开设首发专区</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专场</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3.1</w:t>
            </w:r>
            <w:r>
              <w:rPr>
                <w:rFonts w:hint="eastAsia" w:ascii="宋体" w:eastAsia="宋体" w:cs="宋体"/>
                <w:b w:val="0"/>
                <w:i w:val="0"/>
                <w:color w:val="auto"/>
                <w:spacing w:val="5"/>
                <w:sz w:val="20"/>
                <w:szCs w:val="20"/>
                <w:highlight w:val="none"/>
                <w:u w:val="none"/>
              </w:rPr>
              <w:t>联动知名IP，开发城市周边产品</w:t>
            </w:r>
            <w:r>
              <w:rPr>
                <w:rFonts w:hint="eastAsia" w:ascii="宋体" w:eastAsia="宋体" w:cs="宋体"/>
                <w:b w:val="0"/>
                <w:i w:val="0"/>
                <w:color w:val="auto"/>
                <w:spacing w:val="5"/>
                <w:sz w:val="20"/>
                <w:szCs w:val="20"/>
                <w:highlight w:val="none"/>
                <w:u w:val="none"/>
                <w:lang w:val="en-US" w:eastAsia="zh-CN"/>
              </w:rPr>
              <w:t xml:space="preserve">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lang w:val="en-US" w:eastAsia="zh-CN"/>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 xml:space="preserve">3.2联动老字号（IP）开发推出“老牌新品”“国货潮品” </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b w:val="0"/>
                <w:i w:val="0"/>
                <w:color w:val="auto"/>
                <w:spacing w:val="5"/>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rPr>
              <w:t>3.</w:t>
            </w:r>
            <w:r>
              <w:rPr>
                <w:rFonts w:hint="eastAsia" w:ascii="宋体" w:eastAsia="宋体" w:cs="宋体"/>
                <w:b w:val="0"/>
                <w:i w:val="0"/>
                <w:color w:val="auto"/>
                <w:spacing w:val="5"/>
                <w:sz w:val="20"/>
                <w:szCs w:val="20"/>
                <w:highlight w:val="none"/>
                <w:u w:val="none"/>
                <w:lang w:val="en-US" w:eastAsia="zh-CN"/>
              </w:rPr>
              <w:t>3</w:t>
            </w:r>
            <w:r>
              <w:rPr>
                <w:rFonts w:hint="eastAsia" w:ascii="宋体" w:eastAsia="宋体" w:cs="宋体"/>
                <w:b w:val="0"/>
                <w:i w:val="0"/>
                <w:color w:val="auto"/>
                <w:spacing w:val="5"/>
                <w:sz w:val="20"/>
                <w:szCs w:val="20"/>
                <w:highlight w:val="none"/>
                <w:u w:val="none"/>
              </w:rPr>
              <w:t>联动国潮动漫影视 IP等传统资源打造综合性消费场景</w:t>
            </w:r>
          </w:p>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5"/>
                <w:sz w:val="20"/>
                <w:szCs w:val="20"/>
                <w:highlight w:val="none"/>
                <w:u w:val="none"/>
                <w:lang w:val="en-US" w:eastAsia="zh-CN"/>
              </w:rPr>
              <w:sym w:font="Wingdings 2" w:char="00A3"/>
            </w:r>
            <w:r>
              <w:rPr>
                <w:rFonts w:hint="eastAsia" w:ascii="宋体" w:eastAsia="宋体" w:cs="宋体"/>
                <w:b w:val="0"/>
                <w:i w:val="0"/>
                <w:color w:val="auto"/>
                <w:spacing w:val="5"/>
                <w:sz w:val="20"/>
                <w:szCs w:val="20"/>
                <w:highlight w:val="none"/>
                <w:u w:val="none"/>
                <w:lang w:val="en-US" w:eastAsia="zh-CN"/>
              </w:rPr>
              <w:t>3.4</w:t>
            </w:r>
            <w:r>
              <w:rPr>
                <w:rFonts w:hint="eastAsia" w:ascii="宋体" w:eastAsia="宋体" w:cs="宋体"/>
                <w:b w:val="0"/>
                <w:i w:val="0"/>
                <w:color w:val="auto"/>
                <w:spacing w:val="5"/>
                <w:sz w:val="20"/>
                <w:szCs w:val="20"/>
                <w:highlight w:val="none"/>
                <w:u w:val="none"/>
              </w:rPr>
              <w:t>推动优质消费资源与知名 IP 融合发展“人工智能</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rPr>
              <w:t>消费”应用场景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1"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350" w:after="0" w:line="320" w:lineRule="exact"/>
              <w:ind w:left="144" w:right="144"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项目投资情况（万元）</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b w:val="0"/>
                <w:i/>
                <w:iCs/>
                <w:color w:val="auto"/>
                <w:spacing w:val="5"/>
                <w:sz w:val="20"/>
                <w:szCs w:val="20"/>
                <w:highlight w:val="none"/>
                <w:u w:val="none"/>
              </w:rPr>
            </w:pPr>
            <w:r>
              <w:rPr>
                <w:rFonts w:hint="eastAsia" w:ascii="宋体" w:eastAsia="宋体" w:cs="宋体"/>
                <w:b w:val="0"/>
                <w:i w:val="0"/>
                <w:color w:val="auto"/>
                <w:spacing w:val="5"/>
                <w:sz w:val="20"/>
                <w:szCs w:val="20"/>
                <w:highlight w:val="none"/>
                <w:u w:val="none"/>
              </w:rPr>
              <w:t xml:space="preserve">项目投资总额 </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项目已完成投资</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（项目开工至</w:t>
            </w:r>
            <w:r>
              <w:rPr>
                <w:rFonts w:hint="eastAsia" w:ascii="宋体" w:eastAsia="宋体" w:cs="宋体"/>
                <w:b w:val="0"/>
                <w:i/>
                <w:iCs/>
                <w:color w:val="auto"/>
                <w:spacing w:val="2"/>
                <w:sz w:val="20"/>
                <w:szCs w:val="20"/>
                <w:highlight w:val="none"/>
                <w:u w:val="none"/>
              </w:rPr>
              <w:t>2025</w:t>
            </w:r>
            <w:r>
              <w:rPr>
                <w:rFonts w:hint="eastAsia" w:ascii="宋体" w:eastAsia="宋体" w:cs="宋体"/>
                <w:b w:val="0"/>
                <w:i/>
                <w:iCs/>
                <w:color w:val="auto"/>
                <w:spacing w:val="5"/>
                <w:sz w:val="20"/>
                <w:szCs w:val="20"/>
                <w:highlight w:val="none"/>
                <w:u w:val="none"/>
              </w:rPr>
              <w:t>年9月30日，还未开展投资可填0）</w:t>
            </w:r>
          </w:p>
          <w:p>
            <w:pPr>
              <w:keepNext w:val="0"/>
              <w:keepLines w:val="0"/>
              <w:pageBreakBefore w:val="0"/>
              <w:widowControl/>
              <w:tabs>
                <w:tab w:val="left" w:pos="2592"/>
              </w:tabs>
              <w:kinsoku/>
              <w:wordWrap/>
              <w:overflowPunct/>
              <w:topLinePunct w:val="0"/>
              <w:autoSpaceDE w:val="0"/>
              <w:autoSpaceDN w:val="0"/>
              <w:bidi w:val="0"/>
              <w:adjustRightInd/>
              <w:snapToGrid/>
              <w:spacing w:before="42" w:after="0" w:line="320" w:lineRule="exact"/>
              <w:ind w:left="96" w:right="144" w:firstLine="0"/>
              <w:jc w:val="left"/>
              <w:textAlignment w:val="auto"/>
              <w:rPr>
                <w:rFonts w:hint="eastAsia" w:ascii="宋体" w:eastAsia="宋体" w:cs="宋体"/>
                <w:color w:val="auto"/>
                <w:highlight w:val="none"/>
                <w:u w:val="none"/>
                <w:lang w:eastAsia="zh-CN"/>
              </w:rPr>
            </w:pPr>
            <w:r>
              <w:rPr>
                <w:rFonts w:hint="eastAsia" w:ascii="宋体" w:eastAsia="宋体" w:cs="宋体"/>
                <w:b w:val="0"/>
                <w:i w:val="0"/>
                <w:color w:val="auto"/>
                <w:spacing w:val="5"/>
                <w:sz w:val="20"/>
                <w:szCs w:val="20"/>
                <w:highlight w:val="none"/>
                <w:u w:val="none"/>
              </w:rPr>
              <w:t>项目</w:t>
            </w:r>
            <w:r>
              <w:rPr>
                <w:rFonts w:hint="eastAsia" w:ascii="宋体" w:cs="宋体"/>
                <w:b w:val="0"/>
                <w:i w:val="0"/>
                <w:color w:val="auto"/>
                <w:spacing w:val="5"/>
                <w:sz w:val="20"/>
                <w:szCs w:val="20"/>
                <w:highlight w:val="none"/>
                <w:u w:val="none"/>
                <w:lang w:eastAsia="zh-CN"/>
              </w:rPr>
              <w:t>有效投入</w:t>
            </w:r>
            <w:r>
              <w:rPr>
                <w:rFonts w:hint="eastAsia" w:ascii="宋体" w:eastAsia="宋体" w:cs="宋体"/>
                <w:b w:val="0"/>
                <w:i w:val="0"/>
                <w:color w:val="auto"/>
                <w:spacing w:val="5"/>
                <w:sz w:val="20"/>
                <w:szCs w:val="20"/>
                <w:highlight w:val="none"/>
                <w:u w:val="none"/>
                <w:lang w:eastAsia="zh-CN"/>
              </w:rPr>
              <w:t>：</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iCs/>
                <w:color w:val="auto"/>
                <w:spacing w:val="5"/>
                <w:sz w:val="20"/>
                <w:szCs w:val="20"/>
                <w:highlight w:val="none"/>
                <w:u w:val="none"/>
              </w:rPr>
              <w:t>（可填计划值）</w:t>
            </w:r>
            <w:r>
              <w:rPr>
                <w:rFonts w:hint="eastAsia" w:ascii="宋体" w:eastAsia="宋体" w:cs="宋体"/>
                <w:color w:val="auto"/>
                <w:highlight w:val="none"/>
                <w:u w:val="none"/>
              </w:rPr>
              <w:br w:type="textWrapping"/>
            </w:r>
            <w:r>
              <w:rPr>
                <w:rFonts w:hint="eastAsia" w:ascii="宋体" w:eastAsia="宋体" w:cs="宋体"/>
                <w:b w:val="0"/>
                <w:i w:val="0"/>
                <w:color w:val="auto"/>
                <w:spacing w:val="5"/>
                <w:sz w:val="20"/>
                <w:szCs w:val="20"/>
                <w:highlight w:val="none"/>
                <w:u w:val="none"/>
              </w:rPr>
              <w:t>资金来源</w:t>
            </w:r>
            <w:r>
              <w:rPr>
                <w:rFonts w:hint="eastAsia" w:ascii="宋体" w:eastAsia="宋体" w:cs="宋体"/>
                <w:b w:val="0"/>
                <w:i w:val="0"/>
                <w:color w:val="auto"/>
                <w:spacing w:val="5"/>
                <w:sz w:val="20"/>
                <w:szCs w:val="20"/>
                <w:highlight w:val="none"/>
                <w:u w:val="none"/>
                <w:lang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90"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5"/>
                <w:sz w:val="20"/>
                <w:szCs w:val="20"/>
                <w:highlight w:val="none"/>
                <w:u w:val="none"/>
              </w:rPr>
              <w:t>获得其他各级财政 资金支持情况</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260" w:after="0" w:line="320" w:lineRule="exact"/>
              <w:ind w:right="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如有，填写政策扶持名称、金额；如没有，填写</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无</w:t>
            </w:r>
            <w:r>
              <w:rPr>
                <w:rFonts w:hint="eastAsia" w:ascii="宋体" w:eastAsia="宋体" w:cs="宋体"/>
                <w:b w:val="0"/>
                <w:i/>
                <w:iCs/>
                <w:color w:val="auto"/>
                <w:spacing w:val="-5"/>
                <w:sz w:val="20"/>
                <w:szCs w:val="20"/>
                <w:highlight w:val="none"/>
                <w:u w:val="none"/>
              </w:rPr>
              <w:t>”</w:t>
            </w:r>
            <w:r>
              <w:rPr>
                <w:rFonts w:hint="eastAsia" w:ascii="宋体" w:eastAsia="宋体" w:cs="宋体"/>
                <w:b w:val="0"/>
                <w:i/>
                <w:iCs/>
                <w:color w:val="auto"/>
                <w:spacing w:val="5"/>
                <w:sz w:val="20"/>
                <w:szCs w:val="20"/>
                <w:highlight w:val="none"/>
                <w:u w:val="none"/>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82" w:hRule="exact"/>
        </w:trPr>
        <w:tc>
          <w:tcPr>
            <w:tcW w:w="205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344" w:after="0" w:line="320" w:lineRule="exact"/>
              <w:ind w:left="0" w:right="0" w:firstLine="0"/>
              <w:jc w:val="center"/>
              <w:textAlignment w:val="auto"/>
              <w:rPr>
                <w:rFonts w:hint="eastAsia" w:ascii="宋体" w:eastAsia="宋体" w:cs="宋体"/>
                <w:color w:val="auto"/>
                <w:highlight w:val="none"/>
                <w:u w:val="none"/>
              </w:rPr>
            </w:pPr>
            <w:r>
              <w:rPr>
                <w:rFonts w:hint="eastAsia" w:ascii="宋体" w:eastAsia="宋体" w:cs="宋体"/>
                <w:b w:val="0"/>
                <w:i w:val="0"/>
                <w:color w:val="auto"/>
                <w:spacing w:val="-1"/>
                <w:sz w:val="20"/>
                <w:szCs w:val="20"/>
                <w:highlight w:val="none"/>
                <w:u w:val="none"/>
              </w:rPr>
              <w:t xml:space="preserve">区（市）县商务主管 </w:t>
            </w:r>
            <w:r>
              <w:rPr>
                <w:rFonts w:hint="eastAsia" w:ascii="宋体" w:eastAsia="宋体" w:cs="宋体"/>
                <w:b w:val="0"/>
                <w:i w:val="0"/>
                <w:color w:val="auto"/>
                <w:spacing w:val="5"/>
                <w:sz w:val="20"/>
                <w:szCs w:val="20"/>
                <w:highlight w:val="none"/>
                <w:u w:val="none"/>
              </w:rPr>
              <w:t>部门审核意见</w:t>
            </w:r>
          </w:p>
        </w:tc>
        <w:tc>
          <w:tcPr>
            <w:tcW w:w="7240" w:type="dxa"/>
            <w:gridSpan w:val="4"/>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b w:val="0"/>
                <w:i/>
                <w:iCs/>
                <w:color w:val="auto"/>
                <w:spacing w:val="5"/>
                <w:sz w:val="20"/>
                <w:szCs w:val="20"/>
                <w:highlight w:val="none"/>
                <w:u w:val="none"/>
              </w:rPr>
              <w:t xml:space="preserve">参考：同意推荐 </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p>
          <w:p>
            <w:pPr>
              <w:keepNext w:val="0"/>
              <w:keepLines w:val="0"/>
              <w:pageBreakBefore w:val="0"/>
              <w:widowControl/>
              <w:tabs>
                <w:tab w:val="left" w:pos="4572"/>
                <w:tab w:val="left" w:pos="4578"/>
                <w:tab w:val="left" w:pos="5418"/>
                <w:tab w:val="left" w:pos="6590"/>
              </w:tabs>
              <w:kinsoku/>
              <w:wordWrap/>
              <w:overflowPunct/>
              <w:topLinePunct w:val="0"/>
              <w:autoSpaceDE w:val="0"/>
              <w:autoSpaceDN w:val="0"/>
              <w:bidi w:val="0"/>
              <w:adjustRightInd/>
              <w:snapToGrid/>
              <w:spacing w:before="0" w:after="0" w:line="320" w:lineRule="exact"/>
              <w:ind w:left="0" w:right="576" w:firstLine="0"/>
              <w:jc w:val="left"/>
              <w:textAlignment w:val="auto"/>
              <w:rPr>
                <w:rFonts w:hint="eastAsia" w:ascii="宋体" w:eastAsia="宋体" w:cs="宋体"/>
                <w:color w:val="auto"/>
                <w:highlight w:val="none"/>
                <w:u w:val="none"/>
              </w:rPr>
            </w:pP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单位（盖章）</w:t>
            </w:r>
            <w:r>
              <w:rPr>
                <w:rFonts w:hint="eastAsia" w:ascii="宋体" w:eastAsia="宋体" w:cs="宋体"/>
                <w:color w:val="auto"/>
                <w:highlight w:val="none"/>
                <w:u w:val="none"/>
              </w:rPr>
              <w:br w:type="textWrapping"/>
            </w:r>
            <w:r>
              <w:rPr>
                <w:rFonts w:hint="eastAsia" w:ascii="宋体" w:eastAsia="宋体" w:cs="宋体"/>
                <w:color w:val="auto"/>
                <w:highlight w:val="none"/>
                <w:u w:val="none"/>
              </w:rPr>
              <w:tab/>
            </w:r>
            <w:r>
              <w:rPr>
                <w:rFonts w:hint="eastAsia" w:ascii="宋体" w:eastAsia="宋体" w:cs="宋体"/>
                <w:b w:val="0"/>
                <w:i w:val="0"/>
                <w:color w:val="auto"/>
                <w:spacing w:val="5"/>
                <w:sz w:val="20"/>
                <w:szCs w:val="20"/>
                <w:highlight w:val="none"/>
                <w:u w:val="none"/>
              </w:rPr>
              <w:t xml:space="preserve">年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 xml:space="preserve">月 </w:t>
            </w:r>
            <w:r>
              <w:rPr>
                <w:rFonts w:hint="eastAsia" w:ascii="宋体" w:eastAsia="宋体" w:cs="宋体"/>
                <w:b w:val="0"/>
                <w:i w:val="0"/>
                <w:color w:val="auto"/>
                <w:spacing w:val="5"/>
                <w:sz w:val="20"/>
                <w:szCs w:val="20"/>
                <w:highlight w:val="none"/>
                <w:u w:val="none"/>
                <w:lang w:val="en-US" w:eastAsia="zh-CN"/>
              </w:rPr>
              <w:t xml:space="preserve"> </w:t>
            </w:r>
            <w:r>
              <w:rPr>
                <w:rFonts w:hint="eastAsia" w:ascii="宋体" w:eastAsia="宋体" w:cs="宋体"/>
                <w:b w:val="0"/>
                <w:i w:val="0"/>
                <w:color w:val="auto"/>
                <w:spacing w:val="5"/>
                <w:sz w:val="20"/>
                <w:szCs w:val="20"/>
                <w:highlight w:val="none"/>
                <w:u w:val="none"/>
              </w:rPr>
              <w:t>日</w:t>
            </w:r>
          </w:p>
        </w:tc>
      </w:tr>
    </w:tbl>
    <w:p>
      <w:pPr>
        <w:keepNext w:val="0"/>
        <w:keepLines w:val="0"/>
        <w:pageBreakBefore w:val="0"/>
        <w:widowControl/>
        <w:kinsoku/>
        <w:wordWrap/>
        <w:overflowPunct/>
        <w:topLinePunct w:val="0"/>
        <w:autoSpaceDE w:val="0"/>
        <w:autoSpaceDN w:val="0"/>
        <w:bidi w:val="0"/>
        <w:adjustRightInd/>
        <w:snapToGrid/>
        <w:spacing w:before="2620" w:after="0" w:line="560" w:lineRule="exact"/>
        <w:ind w:left="0" w:right="20" w:firstLine="0"/>
        <w:jc w:val="both"/>
        <w:rPr>
          <w:color w:val="auto"/>
          <w:highlight w:val="none"/>
          <w:u w:val="none"/>
        </w:rPr>
        <w:sectPr>
          <w:footerReference r:id="rId7" w:type="default"/>
          <w:pgSz w:w="11906" w:h="16838"/>
          <w:pgMar w:top="1440" w:right="1286" w:bottom="1260" w:left="1416" w:header="720" w:footer="720" w:gutter="0"/>
          <w:cols w:space="720" w:num="1"/>
          <w:docGrid w:linePitch="360" w:charSpace="0"/>
        </w:sectPr>
      </w:pP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方正小标宋_GBK" w:eastAsia="方正小标宋_GBK" w:cs="方正小标宋_GBK"/>
          <w:i w:val="0"/>
          <w:iCs w:val="0"/>
          <w:color w:val="auto"/>
          <w:highlight w:val="none"/>
          <w:u w:val="none"/>
          <w:lang w:eastAsia="zh-CN"/>
        </w:rPr>
      </w:pPr>
      <w:r>
        <w:rPr>
          <w:rFonts w:hint="eastAsia" w:ascii="方正小标宋_GBK" w:eastAsia="方正小标宋_GBK" w:cs="方正小标宋_GBK"/>
          <w:b w:val="0"/>
          <w:i w:val="0"/>
          <w:iCs w:val="0"/>
          <w:color w:val="auto"/>
          <w:spacing w:val="10"/>
          <w:sz w:val="44"/>
          <w:szCs w:val="44"/>
          <w:highlight w:val="none"/>
          <w:u w:val="none"/>
        </w:rPr>
        <w:t>项目</w:t>
      </w:r>
      <w:r>
        <w:rPr>
          <w:rFonts w:hint="eastAsia" w:ascii="方正小标宋_GBK" w:eastAsia="方正小标宋_GBK" w:cs="方正小标宋_GBK"/>
          <w:b w:val="0"/>
          <w:i w:val="0"/>
          <w:iCs w:val="0"/>
          <w:color w:val="auto"/>
          <w:spacing w:val="10"/>
          <w:sz w:val="44"/>
          <w:szCs w:val="44"/>
          <w:highlight w:val="none"/>
          <w:u w:val="none"/>
          <w:lang w:val="en-US" w:eastAsia="zh-CN"/>
        </w:rPr>
        <w:t>申请报告</w:t>
      </w: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0"/>
        <w:jc w:val="center"/>
        <w:textAlignment w:val="auto"/>
        <w:rPr>
          <w:rFonts w:hint="eastAsia" w:ascii="仿宋_GB2312" w:eastAsia="仿宋_GB2312" w:cs="仿宋_GB2312"/>
          <w:b/>
          <w:bCs/>
          <w:i w:val="0"/>
          <w:iCs w:val="0"/>
          <w:color w:val="auto"/>
          <w:spacing w:val="10"/>
          <w:sz w:val="28"/>
          <w:szCs w:val="28"/>
          <w:highlight w:val="none"/>
          <w:u w:val="none"/>
        </w:rPr>
      </w:pPr>
      <w:r>
        <w:rPr>
          <w:rFonts w:hint="eastAsia" w:ascii="仿宋_GB2312" w:eastAsia="仿宋_GB2312" w:cs="仿宋_GB2312"/>
          <w:b/>
          <w:bCs/>
          <w:i w:val="0"/>
          <w:iCs w:val="0"/>
          <w:color w:val="auto"/>
          <w:spacing w:val="10"/>
          <w:sz w:val="28"/>
          <w:szCs w:val="28"/>
          <w:highlight w:val="none"/>
          <w:u w:val="none"/>
        </w:rPr>
        <w:t>（参考提纲）</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rPr>
        <w:tab/>
      </w:r>
      <w:r>
        <w:rPr>
          <w:rFonts w:hint="eastAsia" w:ascii="方正黑体_GBK" w:eastAsia="方正黑体_GBK" w:cs="方正黑体_GBK"/>
          <w:b w:val="0"/>
          <w:i w:val="0"/>
          <w:iCs w:val="0"/>
          <w:color w:val="auto"/>
          <w:spacing w:val="7"/>
          <w:sz w:val="32"/>
          <w:szCs w:val="32"/>
          <w:highlight w:val="none"/>
          <w:u w:val="none"/>
        </w:rPr>
        <w:t>一、</w:t>
      </w:r>
      <w:r>
        <w:rPr>
          <w:rFonts w:hint="eastAsia" w:ascii="方正黑体_GBK" w:eastAsia="方正黑体_GBK" w:cs="方正黑体_GBK"/>
          <w:b w:val="0"/>
          <w:i w:val="0"/>
          <w:iCs w:val="0"/>
          <w:color w:val="auto"/>
          <w:spacing w:val="7"/>
          <w:sz w:val="32"/>
          <w:szCs w:val="32"/>
          <w:highlight w:val="none"/>
          <w:u w:val="none"/>
          <w:lang w:val="en-US" w:eastAsia="zh-CN"/>
        </w:rPr>
        <w:t>项目单位的</w:t>
      </w:r>
      <w:r>
        <w:rPr>
          <w:rFonts w:hint="eastAsia" w:ascii="方正黑体_GBK" w:eastAsia="方正黑体_GBK" w:cs="方正黑体_GBK"/>
          <w:b w:val="0"/>
          <w:i w:val="0"/>
          <w:iCs w:val="0"/>
          <w:color w:val="auto"/>
          <w:spacing w:val="7"/>
          <w:sz w:val="32"/>
          <w:szCs w:val="32"/>
          <w:highlight w:val="none"/>
          <w:u w:val="none"/>
        </w:rPr>
        <w:t>基本情况</w:t>
      </w:r>
      <w:r>
        <w:rPr>
          <w:rFonts w:hint="eastAsia" w:ascii="CESI仿宋-GB2312" w:eastAsia="CESI仿宋-GB2312" w:cs="CESI仿宋-GB2312"/>
          <w:i w:val="0"/>
          <w:iCs w:val="0"/>
          <w:color w:val="auto"/>
          <w:sz w:val="32"/>
          <w:szCs w:val="32"/>
          <w:highlight w:val="none"/>
          <w:u w:val="none"/>
        </w:rPr>
        <w:br w:type="textWrapping"/>
      </w:r>
      <w:r>
        <w:rPr>
          <w:rFonts w:hint="eastAsia" w:ascii="CESI仿宋-GB2312" w:eastAsia="CESI仿宋-GB2312" w:cs="CESI仿宋-GB2312"/>
          <w:b w:val="0"/>
          <w:i w:val="0"/>
          <w:iCs w:val="0"/>
          <w:color w:val="auto"/>
          <w:spacing w:val="7"/>
          <w:sz w:val="32"/>
          <w:szCs w:val="32"/>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介绍企业性质、企业规模、业务范围、近三年财务状况和经营情况、行业经验、以往开展的类似项目业绩、主要投资项目等。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二、项目的基本情况</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0"/>
        <w:jc w:val="left"/>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简要介绍项目名称、建设规模和建设内容、建设地点、总投资及资金来源、主要经济指标、项目运营方案、建设工期和进度安排，以及目前项目的建设进展情况，介绍IP授权方的背景、市场影响力、过往成功联名案例等，视申报要求和项目实际情况等，说明项目审批（核准或备案）办理情况，项目规划、用地、环评、用能、安全（包括安全生产）、施工等条件保障和落实情况，以及目前项目的建设进展情况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4" w:firstLine="668" w:firstLineChars="200"/>
        <w:jc w:val="left"/>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三、项目可行性分析</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介绍项目市场需求分析、建设必要性分析，聚焦联名特有风险：重点分析并给出应对预案，如：IP合作风险（授权争议、粉丝接受度）、内容开发风险（设计落地效果）、运营风险（活动期间大客流管理）。</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四、项目建设内容</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（一）项目核心亮点。清晰说明是哪类消费资源（如老字号、文旅地标、特色商品）与哪类知名IP（如国潮文化、动漫影视、博物馆、游戏）联名，以及创新模式。 </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二）具体建设内容。包括合作模式是联名产品开发、主题快闪店、沉浸式展览，还是复合型主题活动；创意设计是如何将IP核心元素与消费资源有机结合，体现创新性；实施内容包括空间改造、装置搭建、产品研发、内容制作等具体内容。 </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五、项目实施计划</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i w:val="0"/>
          <w:iCs w:val="0"/>
          <w:color w:val="auto"/>
          <w:highlight w:val="none"/>
          <w:u w:val="none"/>
        </w:rPr>
        <w:tab/>
      </w:r>
      <w:r>
        <w:rPr>
          <w:rFonts w:hint="eastAsia" w:ascii="CESI仿宋-GB2312" w:eastAsia="CESI仿宋-GB2312" w:cs="CESI仿宋-GB2312"/>
          <w:b w:val="0"/>
          <w:i w:val="0"/>
          <w:iCs w:val="0"/>
          <w:color w:val="auto"/>
          <w:spacing w:val="7"/>
          <w:sz w:val="32"/>
          <w:szCs w:val="32"/>
          <w:highlight w:val="none"/>
          <w:u w:val="none"/>
          <w:lang w:val="en-US" w:eastAsia="zh-CN"/>
        </w:rPr>
        <w:t>（一）项目建设进展。项目前期筹备工作情况和已完成进度。</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ab/>
      </w:r>
      <w:r>
        <w:rPr>
          <w:rFonts w:hint="eastAsia" w:ascii="CESI仿宋-GB2312" w:eastAsia="CESI仿宋-GB2312" w:cs="CESI仿宋-GB2312"/>
          <w:b w:val="0"/>
          <w:i w:val="0"/>
          <w:iCs w:val="0"/>
          <w:color w:val="auto"/>
          <w:spacing w:val="7"/>
          <w:sz w:val="32"/>
          <w:szCs w:val="32"/>
          <w:highlight w:val="none"/>
          <w:u w:val="none"/>
          <w:lang w:val="en-US" w:eastAsia="zh-CN"/>
        </w:rPr>
        <w:t>（二）项目进度计划。介绍各阶段主要任务和时间节点等，如IP 内容审核、产品打样、活动档期等关键节点，参见下表。</w:t>
      </w:r>
    </w:p>
    <w:p>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hint="eastAsia" w:eastAsia="黑体"/>
          <w:i w:val="0"/>
          <w:iCs w:val="0"/>
          <w:color w:val="auto"/>
          <w:highlight w:val="none"/>
          <w:u w:val="none"/>
          <w:lang w:val="en-US" w:eastAsia="zh-CN"/>
        </w:rPr>
      </w:pPr>
      <w:r>
        <w:rPr>
          <w:rFonts w:ascii="黑体" w:eastAsia="黑体" w:cs="黑体"/>
          <w:b w:val="0"/>
          <w:i w:val="0"/>
          <w:iCs w:val="0"/>
          <w:color w:val="auto"/>
          <w:spacing w:val="7"/>
          <w:sz w:val="28"/>
          <w:szCs w:val="28"/>
          <w:highlight w:val="none"/>
          <w:u w:val="none"/>
        </w:rPr>
        <w:t>项目主要建设任务</w:t>
      </w:r>
      <w:r>
        <w:rPr>
          <w:rFonts w:hint="eastAsia" w:ascii="黑体" w:eastAsia="黑体" w:cs="黑体"/>
          <w:b w:val="0"/>
          <w:i w:val="0"/>
          <w:iCs w:val="0"/>
          <w:color w:val="auto"/>
          <w:spacing w:val="7"/>
          <w:sz w:val="28"/>
          <w:szCs w:val="28"/>
          <w:highlight w:val="none"/>
          <w:u w:val="none"/>
          <w:lang w:val="en-US" w:eastAsia="zh-CN"/>
        </w:rPr>
        <w:t>表</w:t>
      </w:r>
    </w:p>
    <w:tbl>
      <w:tblPr>
        <w:tblStyle w:val="9"/>
        <w:tblW w:w="5136"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94"/>
        <w:gridCol w:w="1617"/>
        <w:gridCol w:w="4461"/>
        <w:gridCol w:w="2175"/>
        <w:gridCol w:w="113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7" w:hRule="exact"/>
          <w:jc w:val="center"/>
        </w:trPr>
        <w:tc>
          <w:tcPr>
            <w:tcW w:w="522"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序号</w:t>
            </w:r>
          </w:p>
        </w:tc>
        <w:tc>
          <w:tcPr>
            <w:tcW w:w="77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项目任务</w:t>
            </w:r>
          </w:p>
        </w:tc>
        <w:tc>
          <w:tcPr>
            <w:tcW w:w="212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主要内容</w:t>
            </w:r>
          </w:p>
        </w:tc>
        <w:tc>
          <w:tcPr>
            <w:tcW w:w="103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是否为核心建设任务</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i w:val="0"/>
                <w:iCs w:val="0"/>
                <w:color w:val="auto"/>
                <w:sz w:val="20"/>
                <w:szCs w:val="20"/>
                <w:highlight w:val="none"/>
                <w:u w:val="none"/>
                <w:lang w:eastAsia="zh-CN"/>
              </w:rPr>
            </w:pPr>
            <w:r>
              <w:rPr>
                <w:rFonts w:hint="eastAsia" w:ascii="宋体" w:eastAsia="宋体" w:cs="宋体"/>
                <w:b w:val="0"/>
                <w:bCs w:val="0"/>
                <w:i w:val="0"/>
                <w:iCs w:val="0"/>
                <w:color w:val="auto"/>
                <w:sz w:val="20"/>
                <w:szCs w:val="20"/>
                <w:highlight w:val="none"/>
                <w:u w:val="none"/>
                <w:lang w:eastAsia="zh-CN"/>
              </w:rPr>
              <w:t>（是</w:t>
            </w:r>
            <w:r>
              <w:rPr>
                <w:rFonts w:hint="eastAsia" w:ascii="宋体" w:eastAsia="宋体" w:cs="宋体"/>
                <w:b w:val="0"/>
                <w:bCs w:val="0"/>
                <w:i w:val="0"/>
                <w:iCs w:val="0"/>
                <w:color w:val="auto"/>
                <w:sz w:val="20"/>
                <w:szCs w:val="20"/>
                <w:highlight w:val="none"/>
                <w:u w:val="none"/>
                <w:lang w:val="en-US" w:eastAsia="zh-CN"/>
              </w:rPr>
              <w:t>/否</w:t>
            </w:r>
            <w:r>
              <w:rPr>
                <w:rFonts w:hint="eastAsia" w:ascii="宋体" w:eastAsia="宋体" w:cs="宋体"/>
                <w:b w:val="0"/>
                <w:bCs w:val="0"/>
                <w:i w:val="0"/>
                <w:iCs w:val="0"/>
                <w:color w:val="auto"/>
                <w:sz w:val="20"/>
                <w:szCs w:val="20"/>
                <w:highlight w:val="none"/>
                <w:u w:val="none"/>
                <w:lang w:eastAsia="zh-CN"/>
              </w:rPr>
              <w:t>）</w:t>
            </w:r>
          </w:p>
        </w:tc>
        <w:tc>
          <w:tcPr>
            <w:tcW w:w="542"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i w:val="0"/>
                <w:iCs w:val="0"/>
                <w:color w:val="auto"/>
                <w:sz w:val="20"/>
                <w:szCs w:val="20"/>
                <w:highlight w:val="none"/>
                <w:u w:val="none"/>
                <w:lang w:val="en-US" w:eastAsia="zh-CN"/>
              </w:rPr>
            </w:pPr>
            <w:r>
              <w:rPr>
                <w:rFonts w:hint="eastAsia" w:ascii="宋体" w:eastAsia="宋体" w:cs="宋体"/>
                <w:b w:val="0"/>
                <w:bCs w:val="0"/>
                <w:i w:val="0"/>
                <w:iCs w:val="0"/>
                <w:color w:val="auto"/>
                <w:sz w:val="20"/>
                <w:szCs w:val="20"/>
                <w:highlight w:val="none"/>
                <w:u w:val="none"/>
                <w:lang w:val="en-US" w:eastAsia="zh-CN"/>
              </w:rPr>
              <w:t>时间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exact"/>
          <w:jc w:val="center"/>
        </w:trPr>
        <w:tc>
          <w:tcPr>
            <w:tcW w:w="52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77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21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103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c>
          <w:tcPr>
            <w:tcW w:w="542"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i w:val="0"/>
                <w:iCs w:val="0"/>
                <w:color w:val="auto"/>
                <w:highlight w:val="none"/>
                <w:u w:val="none"/>
              </w:rPr>
            </w:pPr>
          </w:p>
        </w:tc>
      </w:tr>
    </w:tbl>
    <w:p>
      <w:pPr>
        <w:keepNext w:val="0"/>
        <w:keepLines w:val="0"/>
        <w:pageBreakBefore w:val="0"/>
        <w:widowControl/>
        <w:tabs>
          <w:tab w:val="left" w:pos="812"/>
        </w:tabs>
        <w:kinsoku/>
        <w:wordWrap/>
        <w:overflowPunct/>
        <w:topLinePunct w:val="0"/>
        <w:autoSpaceDE w:val="0"/>
        <w:autoSpaceDN w:val="0"/>
        <w:bidi w:val="0"/>
        <w:adjustRightInd/>
        <w:snapToGrid/>
        <w:spacing w:before="0" w:after="0" w:line="560" w:lineRule="exact"/>
        <w:ind w:right="144"/>
        <w:jc w:val="left"/>
        <w:rPr>
          <w:rFonts w:hint="eastAsia" w:ascii="CESI仿宋-GB2312" w:eastAsia="CESI仿宋-GB2312" w:cs="CESI仿宋-GB2312"/>
          <w:b w:val="0"/>
          <w:i w:val="0"/>
          <w:iCs w:val="0"/>
          <w:color w:val="auto"/>
          <w:spacing w:val="7"/>
          <w:sz w:val="31"/>
          <w:szCs w:val="31"/>
          <w:highlight w:val="none"/>
          <w:u w:val="none"/>
        </w:rPr>
      </w:pPr>
    </w:p>
    <w:p>
      <w:pPr>
        <w:keepNext w:val="0"/>
        <w:keepLines w:val="0"/>
        <w:pageBreakBefore w:val="0"/>
        <w:widowControl/>
        <w:numPr>
          <w:ilvl w:val="0"/>
          <w:numId w:val="1"/>
        </w:numPr>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项目投资计划。明确项目总投资情况（包括总投资规模、投资用途、投资使用进度安排、项目实际投资总额），项目有效投资情况（参见下表），资金来源等内容。</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142"/>
        <w:jc w:val="left"/>
        <w:textAlignment w:val="auto"/>
        <w:rPr>
          <w:rFonts w:hint="eastAsia" w:ascii="CESI仿宋-GB2312" w:eastAsia="CESI仿宋-GB2312" w:cs="CESI仿宋-GB2312"/>
          <w:b w:val="0"/>
          <w:i w:val="0"/>
          <w:color w:val="auto"/>
          <w:spacing w:val="7"/>
          <w:sz w:val="32"/>
          <w:szCs w:val="32"/>
          <w:highlight w:val="none"/>
          <w:u w:val="none"/>
          <w:lang w:val="en-US" w:eastAsia="zh-CN"/>
        </w:rPr>
      </w:pPr>
    </w:p>
    <w:p>
      <w:pPr>
        <w:keepNext w:val="0"/>
        <w:keepLines w:val="0"/>
        <w:pageBreakBefore w:val="0"/>
        <w:widowControl/>
        <w:kinsoku/>
        <w:wordWrap/>
        <w:overflowPunct/>
        <w:topLinePunct w:val="0"/>
        <w:autoSpaceDE w:val="0"/>
        <w:autoSpaceDN w:val="0"/>
        <w:bidi w:val="0"/>
        <w:adjustRightInd/>
        <w:snapToGrid/>
        <w:spacing w:before="0" w:line="320" w:lineRule="exact"/>
        <w:ind w:left="0" w:right="0" w:firstLine="0"/>
        <w:jc w:val="center"/>
        <w:textAlignment w:val="auto"/>
        <w:rPr>
          <w:rFonts w:ascii="黑体" w:eastAsia="黑体" w:cs="黑体"/>
          <w:b w:val="0"/>
          <w:i w:val="0"/>
          <w:color w:val="auto"/>
          <w:spacing w:val="7"/>
          <w:sz w:val="28"/>
          <w:szCs w:val="28"/>
          <w:highlight w:val="none"/>
          <w:u w:val="none"/>
          <w:lang w:val="en-US" w:eastAsia="zh-CN"/>
        </w:rPr>
      </w:pPr>
      <w:r>
        <w:rPr>
          <w:rFonts w:hint="eastAsia" w:ascii="黑体" w:eastAsia="黑体" w:cs="黑体"/>
          <w:b w:val="0"/>
          <w:i w:val="0"/>
          <w:color w:val="auto"/>
          <w:spacing w:val="7"/>
          <w:sz w:val="28"/>
          <w:szCs w:val="28"/>
          <w:highlight w:val="none"/>
          <w:u w:val="none"/>
        </w:rPr>
        <w:t>项目计划投资</w:t>
      </w:r>
      <w:r>
        <w:rPr>
          <w:rFonts w:hint="eastAsia" w:ascii="黑体" w:eastAsia="黑体" w:cs="黑体"/>
          <w:b w:val="0"/>
          <w:i w:val="0"/>
          <w:color w:val="auto"/>
          <w:spacing w:val="7"/>
          <w:sz w:val="28"/>
          <w:szCs w:val="28"/>
          <w:highlight w:val="none"/>
          <w:u w:val="none"/>
          <w:lang w:val="en-US" w:eastAsia="zh-CN"/>
        </w:rPr>
        <w:t>总额明细表</w:t>
      </w:r>
    </w:p>
    <w:p>
      <w:pPr>
        <w:keepNext w:val="0"/>
        <w:keepLines w:val="0"/>
        <w:pageBreakBefore w:val="0"/>
        <w:widowControl/>
        <w:kinsoku/>
        <w:wordWrap/>
        <w:overflowPunct/>
        <w:topLinePunct w:val="0"/>
        <w:autoSpaceDE w:val="0"/>
        <w:autoSpaceDN w:val="0"/>
        <w:bidi w:val="0"/>
        <w:adjustRightInd/>
        <w:snapToGrid/>
        <w:spacing w:before="198" w:after="84" w:line="320" w:lineRule="exact"/>
        <w:ind w:left="282" w:right="0" w:firstLine="0"/>
        <w:jc w:val="left"/>
        <w:textAlignment w:val="auto"/>
        <w:rPr>
          <w:rFonts w:eastAsia="CESI仿宋-GB2312"/>
          <w:color w:val="auto"/>
          <w:highlight w:val="none"/>
          <w:u w:val="none"/>
          <w:lang w:val="en-US" w:eastAsia="zh-CN"/>
        </w:rPr>
      </w:pPr>
      <w:r>
        <w:rPr>
          <w:rFonts w:hint="eastAsia" w:ascii="CESI仿宋-GB2312" w:eastAsia="CESI仿宋-GB2312" w:cs="CESI仿宋-GB2312"/>
          <w:b w:val="0"/>
          <w:i w:val="0"/>
          <w:color w:val="auto"/>
          <w:spacing w:val="7"/>
          <w:sz w:val="28"/>
          <w:szCs w:val="28"/>
          <w:highlight w:val="none"/>
          <w:u w:val="none"/>
        </w:rPr>
        <w:t>发生时间：2025年10月</w:t>
      </w:r>
      <w:r>
        <w:rPr>
          <w:rFonts w:hint="eastAsia" w:ascii="CESI仿宋-GB2312" w:eastAsia="CESI仿宋-GB2312" w:cs="CESI仿宋-GB2312"/>
          <w:b w:val="0"/>
          <w:i w:val="0"/>
          <w:color w:val="auto"/>
          <w:spacing w:val="1"/>
          <w:sz w:val="28"/>
          <w:szCs w:val="28"/>
          <w:highlight w:val="none"/>
          <w:u w:val="none"/>
        </w:rPr>
        <w:t>1</w:t>
      </w:r>
      <w:r>
        <w:rPr>
          <w:rFonts w:hint="eastAsia" w:ascii="CESI仿宋-GB2312" w:eastAsia="CESI仿宋-GB2312" w:cs="CESI仿宋-GB2312"/>
          <w:b w:val="0"/>
          <w:i w:val="0"/>
          <w:color w:val="auto"/>
          <w:spacing w:val="7"/>
          <w:sz w:val="28"/>
          <w:szCs w:val="28"/>
          <w:highlight w:val="none"/>
          <w:u w:val="none"/>
        </w:rPr>
        <w:t>日</w:t>
      </w:r>
      <w:r>
        <w:rPr>
          <w:rFonts w:hint="eastAsia" w:ascii="CESI仿宋-GB2312" w:eastAsia="CESI仿宋-GB2312" w:cs="CESI仿宋-GB2312"/>
          <w:b w:val="0"/>
          <w:i w:val="0"/>
          <w:color w:val="auto"/>
          <w:spacing w:val="7"/>
          <w:sz w:val="28"/>
          <w:szCs w:val="28"/>
          <w:highlight w:val="none"/>
          <w:u w:val="none"/>
          <w:lang w:eastAsia="zh-CN"/>
        </w:rPr>
        <w:t>—</w:t>
      </w:r>
      <w:r>
        <w:rPr>
          <w:rFonts w:hint="eastAsia" w:ascii="CESI仿宋-GB2312" w:eastAsia="CESI仿宋-GB2312" w:cs="CESI仿宋-GB2312"/>
          <w:b w:val="0"/>
          <w:i w:val="0"/>
          <w:color w:val="auto"/>
          <w:spacing w:val="7"/>
          <w:sz w:val="28"/>
          <w:szCs w:val="28"/>
          <w:highlight w:val="none"/>
          <w:u w:val="none"/>
        </w:rPr>
        <w:t>2027年</w:t>
      </w:r>
      <w:r>
        <w:rPr>
          <w:rFonts w:hint="eastAsia" w:ascii="CESI仿宋-GB2312" w:eastAsia="CESI仿宋-GB2312" w:cs="CESI仿宋-GB2312"/>
          <w:b w:val="0"/>
          <w:i w:val="0"/>
          <w:color w:val="auto"/>
          <w:spacing w:val="1"/>
          <w:sz w:val="28"/>
          <w:szCs w:val="28"/>
          <w:highlight w:val="none"/>
          <w:u w:val="none"/>
        </w:rPr>
        <w:t>6</w:t>
      </w:r>
      <w:r>
        <w:rPr>
          <w:rFonts w:hint="eastAsia" w:ascii="CESI仿宋-GB2312" w:eastAsia="CESI仿宋-GB2312" w:cs="CESI仿宋-GB2312"/>
          <w:b w:val="0"/>
          <w:i w:val="0"/>
          <w:color w:val="auto"/>
          <w:spacing w:val="7"/>
          <w:sz w:val="28"/>
          <w:szCs w:val="28"/>
          <w:highlight w:val="none"/>
          <w:u w:val="none"/>
        </w:rPr>
        <w:t>月</w:t>
      </w:r>
      <w:r>
        <w:rPr>
          <w:rFonts w:hint="eastAsia" w:ascii="CESI仿宋-GB2312" w:eastAsia="CESI仿宋-GB2312" w:cs="CESI仿宋-GB2312"/>
          <w:b w:val="0"/>
          <w:i w:val="0"/>
          <w:color w:val="auto"/>
          <w:spacing w:val="4"/>
          <w:sz w:val="28"/>
          <w:szCs w:val="28"/>
          <w:highlight w:val="none"/>
          <w:u w:val="none"/>
        </w:rPr>
        <w:t>30</w:t>
      </w:r>
      <w:r>
        <w:rPr>
          <w:rFonts w:hint="eastAsia" w:ascii="CESI仿宋-GB2312" w:eastAsia="CESI仿宋-GB2312" w:cs="CESI仿宋-GB2312"/>
          <w:b w:val="0"/>
          <w:i w:val="0"/>
          <w:color w:val="auto"/>
          <w:spacing w:val="7"/>
          <w:sz w:val="28"/>
          <w:szCs w:val="28"/>
          <w:highlight w:val="none"/>
          <w:u w:val="none"/>
        </w:rPr>
        <w:t>日</w:t>
      </w:r>
    </w:p>
    <w:tbl>
      <w:tblPr>
        <w:tblStyle w:val="9"/>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2"/>
        <w:gridCol w:w="2984"/>
        <w:gridCol w:w="3774"/>
        <w:gridCol w:w="167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eastAsia="zh-CN"/>
              </w:rPr>
              <w:t>序号</w:t>
            </w: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eastAsia="zh-CN"/>
              </w:rPr>
              <w:t>资金用途类别</w:t>
            </w: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bCs w:val="0"/>
                <w:color w:val="auto"/>
                <w:sz w:val="20"/>
                <w:szCs w:val="20"/>
                <w:highlight w:val="none"/>
                <w:u w:val="none"/>
                <w:lang w:val="en-US" w:eastAsia="zh-CN"/>
              </w:rPr>
            </w:pPr>
            <w:r>
              <w:rPr>
                <w:rFonts w:hint="eastAsia" w:ascii="宋体" w:eastAsia="宋体" w:cs="宋体"/>
                <w:b w:val="0"/>
                <w:bCs w:val="0"/>
                <w:color w:val="auto"/>
                <w:sz w:val="20"/>
                <w:szCs w:val="20"/>
                <w:highlight w:val="none"/>
                <w:u w:val="none"/>
                <w:lang w:val="en-US" w:eastAsia="zh-CN"/>
              </w:rPr>
              <w:t>项目计划投资总额明细表</w:t>
            </w: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eastAsia="zh-CN"/>
              </w:rPr>
              <w:t>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eastAsia="zh-CN"/>
              </w:rPr>
              <w:t>例：设备购置费用</w:t>
            </w: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val="en-US" w:eastAsia="zh-CN"/>
              </w:rPr>
              <w:t>产品研发</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r>
              <w:rPr>
                <w:rFonts w:hint="eastAsia" w:ascii="宋体" w:eastAsia="宋体" w:cs="宋体"/>
                <w:b w:val="0"/>
                <w:bCs w:val="0"/>
                <w:color w:val="auto"/>
                <w:sz w:val="20"/>
                <w:szCs w:val="20"/>
                <w:highlight w:val="none"/>
                <w:u w:val="none"/>
                <w:lang w:val="en-US" w:eastAsia="zh-CN"/>
              </w:rPr>
              <w:t>内容制作</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298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val="en-US" w:eastAsia="zh-CN"/>
              </w:rPr>
            </w:pPr>
            <w:r>
              <w:rPr>
                <w:rFonts w:hint="eastAsia" w:ascii="宋体" w:eastAsia="宋体" w:cs="宋体"/>
                <w:b w:val="0"/>
                <w:bCs w:val="0"/>
                <w:color w:val="auto"/>
                <w:sz w:val="20"/>
                <w:szCs w:val="20"/>
                <w:highlight w:val="none"/>
                <w:u w:val="none"/>
                <w:lang w:val="en-US" w:eastAsia="zh-CN"/>
              </w:rPr>
              <w:t>IP授权</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val="en-US" w:eastAsia="zh-CN"/>
              </w:rPr>
            </w:pPr>
          </w:p>
        </w:tc>
        <w:tc>
          <w:tcPr>
            <w:tcW w:w="377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val="en-US" w:eastAsia="zh-CN"/>
              </w:rPr>
            </w:pP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b w:val="0"/>
                <w:bCs w:val="0"/>
                <w:color w:val="auto"/>
                <w:sz w:val="20"/>
                <w:szCs w:val="20"/>
                <w:highlight w:val="none"/>
                <w:u w:val="none"/>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6" w:hRule="exact"/>
          <w:jc w:val="center"/>
        </w:trPr>
        <w:tc>
          <w:tcPr>
            <w:tcW w:w="972"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6758" w:type="dxa"/>
            <w:gridSpan w:val="2"/>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14"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合计</w:t>
            </w:r>
          </w:p>
        </w:tc>
        <w:tc>
          <w:tcPr>
            <w:tcW w:w="1670"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8" w:hRule="exact"/>
          <w:jc w:val="center"/>
        </w:trPr>
        <w:tc>
          <w:tcPr>
            <w:tcW w:w="9400" w:type="dxa"/>
            <w:gridSpan w:val="4"/>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说明：尽量</w:t>
            </w:r>
            <w:r>
              <w:rPr>
                <w:rFonts w:hint="eastAsia" w:ascii="宋体" w:eastAsia="宋体" w:cs="宋体"/>
                <w:b w:val="0"/>
                <w:i w:val="0"/>
                <w:color w:val="auto"/>
                <w:spacing w:val="-7"/>
                <w:sz w:val="20"/>
                <w:szCs w:val="20"/>
                <w:highlight w:val="none"/>
                <w:u w:val="none"/>
                <w:lang w:eastAsia="zh-CN"/>
              </w:rPr>
              <w:t>对资金</w:t>
            </w:r>
            <w:r>
              <w:rPr>
                <w:rFonts w:hint="eastAsia" w:ascii="宋体" w:eastAsia="宋体" w:cs="宋体"/>
                <w:b w:val="0"/>
                <w:i w:val="0"/>
                <w:color w:val="auto"/>
                <w:spacing w:val="-7"/>
                <w:sz w:val="20"/>
                <w:szCs w:val="20"/>
                <w:highlight w:val="none"/>
                <w:u w:val="none"/>
              </w:rPr>
              <w:t>作细化</w:t>
            </w:r>
            <w:r>
              <w:rPr>
                <w:rFonts w:hint="eastAsia" w:ascii="宋体" w:eastAsia="宋体" w:cs="宋体"/>
                <w:b w:val="0"/>
                <w:i w:val="0"/>
                <w:color w:val="auto"/>
                <w:sz w:val="20"/>
                <w:szCs w:val="20"/>
                <w:highlight w:val="none"/>
                <w:u w:val="none"/>
              </w:rPr>
              <w:t>拆</w:t>
            </w:r>
            <w:r>
              <w:rPr>
                <w:rFonts w:hint="eastAsia" w:ascii="宋体" w:eastAsia="宋体" w:cs="宋体"/>
                <w:b w:val="0"/>
                <w:i w:val="0"/>
                <w:color w:val="auto"/>
                <w:spacing w:val="1"/>
                <w:sz w:val="20"/>
                <w:szCs w:val="20"/>
                <w:highlight w:val="none"/>
                <w:u w:val="none"/>
              </w:rPr>
              <w:t>分</w:t>
            </w:r>
            <w:r>
              <w:rPr>
                <w:rFonts w:hint="eastAsia" w:ascii="宋体" w:eastAsia="宋体" w:cs="宋体"/>
                <w:b w:val="0"/>
                <w:i w:val="0"/>
                <w:color w:val="auto"/>
                <w:sz w:val="20"/>
                <w:szCs w:val="20"/>
                <w:highlight w:val="none"/>
                <w:u w:val="none"/>
              </w:rPr>
              <w:t>。</w:t>
            </w:r>
          </w:p>
        </w:tc>
      </w:tr>
    </w:tbl>
    <w:p>
      <w:pPr>
        <w:keepNext w:val="0"/>
        <w:keepLines w:val="0"/>
        <w:pageBreakBefore w:val="0"/>
        <w:widowControl/>
        <w:kinsoku/>
        <w:wordWrap/>
        <w:overflowPunct/>
        <w:topLinePunct w:val="0"/>
        <w:autoSpaceDE w:val="0"/>
        <w:autoSpaceDN w:val="0"/>
        <w:bidi w:val="0"/>
        <w:adjustRightInd/>
        <w:snapToGrid/>
        <w:spacing w:before="46" w:after="0" w:line="320" w:lineRule="exact"/>
        <w:ind w:right="0"/>
        <w:jc w:val="left"/>
        <w:textAlignment w:val="auto"/>
        <w:rPr>
          <w:rFonts w:ascii="黑体" w:eastAsia="黑体" w:cs="黑体"/>
          <w:b w:val="0"/>
          <w:i w:val="0"/>
          <w:color w:val="auto"/>
          <w:spacing w:val="7"/>
          <w:sz w:val="31"/>
          <w:szCs w:val="31"/>
          <w:highlight w:val="none"/>
          <w:u w:val="none"/>
        </w:rPr>
      </w:pP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六、项目效益分析与绩效目标</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 xml:space="preserve">1.经济效益：预测联名产品、活动的直接销售收入、客流拉动、媒体曝光价值、对主营业务销售的带动效应。 </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2.社会效益：突出在促进消费复苏、打造城市消费新地标、推动文旅商融合、传承创新传统文化等方面的贡献。</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left="0" w:right="142"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lang w:val="en-US" w:eastAsia="zh-CN"/>
        </w:rPr>
      </w:pPr>
      <w:r>
        <w:rPr>
          <w:rFonts w:hint="eastAsia" w:ascii="CESI仿宋-GB2312" w:eastAsia="CESI仿宋-GB2312" w:cs="CESI仿宋-GB2312"/>
          <w:b w:val="0"/>
          <w:i w:val="0"/>
          <w:iCs w:val="0"/>
          <w:color w:val="auto"/>
          <w:spacing w:val="7"/>
          <w:sz w:val="32"/>
          <w:szCs w:val="32"/>
          <w:highlight w:val="none"/>
          <w:u w:val="none"/>
          <w:lang w:val="en-US" w:eastAsia="zh-CN"/>
        </w:rPr>
        <w:t>3.绩效目标：明确、量化项目在建设期及未来2-3年内要达到的目标（如：IP+优质产品形成并有效运营数量、知名品牌本地开店数量、预计带动客流及销售额等）。</w:t>
      </w:r>
    </w:p>
    <w:p>
      <w:pPr>
        <w:keepNext w:val="0"/>
        <w:keepLines w:val="0"/>
        <w:pageBreakBefore w:val="0"/>
        <w:widowControl/>
        <w:kinsoku/>
        <w:wordWrap/>
        <w:overflowPunct/>
        <w:topLinePunct w:val="0"/>
        <w:autoSpaceDE w:val="0"/>
        <w:autoSpaceDN w:val="0"/>
        <w:bidi w:val="0"/>
        <w:adjustRightInd/>
        <w:snapToGrid/>
        <w:spacing w:after="0" w:line="560" w:lineRule="exact"/>
        <w:ind w:left="0" w:right="0" w:firstLine="668" w:firstLineChars="200"/>
        <w:jc w:val="left"/>
        <w:textAlignment w:val="auto"/>
        <w:rPr>
          <w:rFonts w:hint="eastAsia" w:ascii="CESI仿宋-GB2312" w:eastAsia="CESI仿宋-GB2312" w:cs="CESI仿宋-GB2312"/>
          <w:b w:val="0"/>
          <w:i w:val="0"/>
          <w:iCs w:val="0"/>
          <w:color w:val="auto"/>
          <w:spacing w:val="7"/>
          <w:sz w:val="32"/>
          <w:szCs w:val="32"/>
          <w:highlight w:val="none"/>
          <w:u w:val="none"/>
        </w:rPr>
      </w:pPr>
      <w:r>
        <w:rPr>
          <w:rFonts w:hint="eastAsia" w:ascii="方正黑体_GBK" w:eastAsia="方正黑体_GBK" w:cs="方正黑体_GBK"/>
          <w:b w:val="0"/>
          <w:i w:val="0"/>
          <w:iCs w:val="0"/>
          <w:color w:val="auto"/>
          <w:spacing w:val="7"/>
          <w:sz w:val="32"/>
          <w:szCs w:val="32"/>
          <w:highlight w:val="none"/>
          <w:u w:val="none"/>
          <w:lang w:val="en-US" w:eastAsia="zh-CN"/>
        </w:rPr>
        <w:tab/>
      </w:r>
      <w:r>
        <w:rPr>
          <w:rFonts w:hint="eastAsia" w:ascii="方正黑体_GBK" w:eastAsia="方正黑体_GBK" w:cs="方正黑体_GBK"/>
          <w:b w:val="0"/>
          <w:i w:val="0"/>
          <w:iCs w:val="0"/>
          <w:color w:val="auto"/>
          <w:spacing w:val="7"/>
          <w:sz w:val="32"/>
          <w:szCs w:val="32"/>
          <w:highlight w:val="none"/>
          <w:u w:val="none"/>
          <w:lang w:val="en-US" w:eastAsia="zh-CN"/>
        </w:rPr>
        <w:t>七、项目保障措施</w:t>
      </w:r>
      <w:r>
        <w:rPr>
          <w:rFonts w:hint="eastAsia" w:ascii="方正黑体_GBK" w:eastAsia="方正黑体_GBK" w:cs="方正黑体_GBK"/>
          <w:b w:val="0"/>
          <w:i w:val="0"/>
          <w:iCs w:val="0"/>
          <w:color w:val="auto"/>
          <w:spacing w:val="7"/>
          <w:sz w:val="32"/>
          <w:szCs w:val="32"/>
          <w:highlight w:val="none"/>
          <w:u w:val="none"/>
          <w:lang w:val="en-US" w:eastAsia="zh-CN"/>
        </w:rPr>
        <w:br w:type="textWrapping"/>
      </w:r>
      <w:r>
        <w:rPr>
          <w:rFonts w:hint="eastAsia" w:ascii="CESI仿宋-GB2312" w:eastAsia="CESI仿宋-GB2312" w:cs="CESI仿宋-GB2312"/>
          <w:i w:val="0"/>
          <w:iCs w:val="0"/>
          <w:color w:val="auto"/>
          <w:highlight w:val="none"/>
          <w:u w:val="none"/>
        </w:rPr>
        <w:tab/>
      </w:r>
      <w:r>
        <w:rPr>
          <w:rFonts w:hint="eastAsia" w:ascii="CESI仿宋-GB2312" w:eastAsia="CESI仿宋-GB2312" w:cs="CESI仿宋-GB2312"/>
          <w:i w:val="0"/>
          <w:iCs w:val="0"/>
          <w:color w:val="auto"/>
          <w:highlight w:val="none"/>
          <w:u w:val="none"/>
          <w:lang w:val="en-US" w:eastAsia="zh-CN"/>
        </w:rPr>
        <w:t xml:space="preserve">  </w:t>
      </w:r>
      <w:r>
        <w:rPr>
          <w:rFonts w:hint="eastAsia" w:ascii="CESI仿宋-GB2312" w:eastAsia="CESI仿宋-GB2312" w:cs="CESI仿宋-GB2312"/>
          <w:b w:val="0"/>
          <w:i w:val="0"/>
          <w:iCs w:val="0"/>
          <w:color w:val="auto"/>
          <w:spacing w:val="7"/>
          <w:sz w:val="32"/>
          <w:szCs w:val="32"/>
          <w:highlight w:val="none"/>
          <w:u w:val="none"/>
        </w:rPr>
        <w:t>（一）项目管理措施：说明项目的团队组织架构、管理制度等。</w:t>
      </w:r>
    </w:p>
    <w:p>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（二）资金保障措施：财务规划与资金筹措情况。</w:t>
      </w:r>
    </w:p>
    <w:p>
      <w:pPr>
        <w:keepNext w:val="0"/>
        <w:keepLines w:val="0"/>
        <w:pageBreakBefore w:val="0"/>
        <w:widowControl/>
        <w:kinsoku/>
        <w:wordWrap/>
        <w:overflowPunct/>
        <w:topLinePunct w:val="0"/>
        <w:autoSpaceDE w:val="0"/>
        <w:autoSpaceDN w:val="0"/>
        <w:bidi w:val="0"/>
        <w:adjustRightInd/>
        <w:snapToGrid/>
        <w:spacing w:before="46" w:after="0" w:line="560" w:lineRule="exact"/>
        <w:ind w:left="0" w:right="0" w:firstLine="668" w:firstLineChars="200"/>
        <w:jc w:val="left"/>
        <w:rPr>
          <w:rFonts w:hint="eastAsia" w:ascii="CESI仿宋-GB2312" w:eastAsia="CESI仿宋-GB2312" w:cs="CESI仿宋-GB2312"/>
          <w:b w:val="0"/>
          <w:i w:val="0"/>
          <w:iCs w:val="0"/>
          <w:color w:val="auto"/>
          <w:spacing w:val="7"/>
          <w:sz w:val="32"/>
          <w:szCs w:val="32"/>
          <w:highlight w:val="none"/>
          <w:u w:val="none"/>
        </w:rPr>
      </w:pPr>
      <w:r>
        <w:rPr>
          <w:rFonts w:hint="eastAsia" w:ascii="CESI仿宋-GB2312" w:eastAsia="CESI仿宋-GB2312" w:cs="CESI仿宋-GB2312"/>
          <w:b w:val="0"/>
          <w:i w:val="0"/>
          <w:iCs w:val="0"/>
          <w:color w:val="auto"/>
          <w:spacing w:val="7"/>
          <w:sz w:val="32"/>
          <w:szCs w:val="32"/>
          <w:highlight w:val="none"/>
          <w:u w:val="none"/>
        </w:rPr>
        <w:t>（三）其他保障措施</w:t>
      </w:r>
      <w:r>
        <w:rPr>
          <w:rFonts w:hint="eastAsia" w:ascii="CESI仿宋-GB2312" w:eastAsia="CESI仿宋-GB2312" w:cs="CESI仿宋-GB2312"/>
          <w:b w:val="0"/>
          <w:i w:val="0"/>
          <w:iCs w:val="0"/>
          <w:color w:val="auto"/>
          <w:spacing w:val="7"/>
          <w:sz w:val="32"/>
          <w:szCs w:val="32"/>
          <w:highlight w:val="none"/>
          <w:u w:val="none"/>
          <w:lang w:eastAsia="zh-CN"/>
        </w:rPr>
        <w:t>：</w:t>
      </w:r>
      <w:r>
        <w:rPr>
          <w:rFonts w:hint="eastAsia" w:ascii="CESI仿宋-GB2312" w:eastAsia="CESI仿宋-GB2312" w:cs="CESI仿宋-GB2312"/>
          <w:b w:val="0"/>
          <w:i w:val="0"/>
          <w:iCs w:val="0"/>
          <w:color w:val="auto"/>
          <w:spacing w:val="7"/>
          <w:sz w:val="32"/>
          <w:szCs w:val="32"/>
          <w:highlight w:val="none"/>
          <w:u w:val="none"/>
        </w:rPr>
        <w:t>（如有）。</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ascii="方正黑体_GBK" w:eastAsia="方正黑体_GBK" w:cs="方正黑体_GBK"/>
          <w:b w:val="0"/>
          <w:i w:val="0"/>
          <w:iCs w:val="0"/>
          <w:color w:val="auto"/>
          <w:spacing w:val="7"/>
          <w:sz w:val="32"/>
          <w:szCs w:val="32"/>
          <w:highlight w:val="none"/>
          <w:u w:val="none"/>
          <w:lang w:val="en-US" w:eastAsia="zh-CN"/>
        </w:rPr>
      </w:pPr>
      <w:r>
        <w:rPr>
          <w:rFonts w:hint="eastAsia" w:ascii="方正黑体_GBK" w:eastAsia="方正黑体_GBK" w:cs="方正黑体_GBK"/>
          <w:b w:val="0"/>
          <w:i w:val="0"/>
          <w:iCs w:val="0"/>
          <w:color w:val="auto"/>
          <w:spacing w:val="7"/>
          <w:sz w:val="32"/>
          <w:szCs w:val="32"/>
          <w:highlight w:val="none"/>
          <w:u w:val="none"/>
          <w:lang w:val="en-US" w:eastAsia="zh-CN"/>
        </w:rPr>
        <w:t>八、项目运营方案</w:t>
      </w:r>
    </w:p>
    <w:p>
      <w:pPr>
        <w:keepNext w:val="0"/>
        <w:keepLines w:val="0"/>
        <w:pageBreakBefore w:val="0"/>
        <w:widowControl/>
        <w:tabs>
          <w:tab w:val="left" w:pos="696"/>
        </w:tabs>
        <w:kinsoku/>
        <w:wordWrap/>
        <w:overflowPunct/>
        <w:topLinePunct w:val="0"/>
        <w:autoSpaceDE w:val="0"/>
        <w:autoSpaceDN w:val="0"/>
        <w:bidi w:val="0"/>
        <w:adjustRightInd/>
        <w:snapToGrid/>
        <w:spacing w:before="0" w:after="0" w:line="560" w:lineRule="exact"/>
        <w:ind w:right="0" w:firstLine="668" w:firstLineChars="200"/>
        <w:jc w:val="left"/>
        <w:textAlignment w:val="auto"/>
        <w:rPr>
          <w:rFonts w:hint="eastAsia" w:ascii="仿宋" w:eastAsia="仿宋" w:cs="仿宋"/>
          <w:b/>
          <w:bCs/>
          <w:i w:val="0"/>
          <w:iCs w:val="0"/>
          <w:color w:val="auto"/>
          <w:sz w:val="32"/>
          <w:szCs w:val="32"/>
          <w:highlight w:val="none"/>
          <w:u w:val="none"/>
          <w:lang w:val="en-US" w:eastAsia="zh-CN"/>
        </w:rPr>
        <w:sectPr>
          <w:pgSz w:w="11906" w:h="16838"/>
          <w:pgMar w:top="1440" w:right="892" w:bottom="1260" w:left="1024" w:header="720" w:footer="720" w:gutter="0"/>
          <w:cols w:space="720" w:num="1"/>
          <w:docGrid w:linePitch="360" w:charSpace="0"/>
        </w:sectPr>
      </w:pPr>
      <w:r>
        <w:rPr>
          <w:rFonts w:hint="eastAsia" w:ascii="方正黑体_GBK" w:eastAsia="方正黑体_GBK" w:cs="方正黑体_GBK"/>
          <w:b w:val="0"/>
          <w:i w:val="0"/>
          <w:iCs w:val="0"/>
          <w:color w:val="auto"/>
          <w:spacing w:val="7"/>
          <w:sz w:val="32"/>
          <w:szCs w:val="32"/>
          <w:highlight w:val="none"/>
          <w:u w:val="none"/>
          <w:lang w:val="en-US" w:eastAsia="zh-CN"/>
        </w:rPr>
        <w:t>九、其他需要说明的情况</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r>
        <w:rPr>
          <w:rFonts w:hint="eastAsia" w:ascii="方正小标宋_GBK" w:eastAsia="方正小标宋_GBK" w:cs="方正小标宋_GBK"/>
          <w:color w:val="auto"/>
          <w:sz w:val="44"/>
          <w:szCs w:val="44"/>
          <w:highlight w:val="none"/>
          <w:u w:val="none"/>
          <w:lang w:eastAsia="zh-CN"/>
        </w:rPr>
        <w:t>项目绩效目标表</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lang w:eastAsia="zh-CN"/>
        </w:rPr>
      </w:pPr>
    </w:p>
    <w:tbl>
      <w:tblPr>
        <w:tblStyle w:val="9"/>
        <w:tblW w:w="497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75"/>
        <w:gridCol w:w="983"/>
        <w:gridCol w:w="1565"/>
        <w:gridCol w:w="3664"/>
        <w:gridCol w:w="859"/>
        <w:gridCol w:w="1238"/>
        <w:gridCol w:w="1622"/>
        <w:gridCol w:w="1729"/>
        <w:gridCol w:w="18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项目名称</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申报主体（盖章</w:t>
            </w:r>
            <w:r>
              <w:rPr>
                <w:rFonts w:hint="eastAsia" w:ascii="宋体" w:eastAsia="宋体" w:cs="宋体"/>
                <w:b w:val="0"/>
                <w:i w:val="0"/>
                <w:color w:val="auto"/>
                <w:sz w:val="20"/>
                <w:szCs w:val="20"/>
                <w:highlight w:val="none"/>
                <w:u w:val="none"/>
              </w:rPr>
              <w:t>）</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1" w:hRule="exact"/>
        </w:trPr>
        <w:tc>
          <w:tcPr>
            <w:tcW w:w="1218" w:type="pct"/>
            <w:gridSpan w:val="3"/>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总体目标</w:t>
            </w:r>
          </w:p>
        </w:tc>
        <w:tc>
          <w:tcPr>
            <w:tcW w:w="3781" w:type="pct"/>
            <w:gridSpan w:val="6"/>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lang w:val="en-US" w:eastAsia="zh-CN"/>
              </w:rPr>
              <w:t>填写内容应简明扼要，突出重点，预期目标应注明量化的主要目标或效果，不超过200字</w:t>
            </w:r>
          </w:p>
          <w:p>
            <w:pPr>
              <w:keepNext w:val="0"/>
              <w:keepLines w:val="0"/>
              <w:pageBreakBefore w:val="0"/>
              <w:widowControl/>
              <w:kinsoku/>
              <w:wordWrap/>
              <w:overflowPunct/>
              <w:topLinePunct w:val="0"/>
              <w:autoSpaceDE w:val="0"/>
              <w:autoSpaceDN w:val="0"/>
              <w:bidi w:val="0"/>
              <w:adjustRightInd/>
              <w:snapToGrid/>
              <w:spacing w:before="0" w:after="0" w:line="320" w:lineRule="exact"/>
              <w:ind w:left="788" w:right="0" w:firstLine="0"/>
              <w:jc w:val="left"/>
              <w:textAlignment w:val="auto"/>
              <w:rPr>
                <w:rFonts w:hint="eastAsia" w:ascii="宋体" w:eastAsia="宋体" w:cs="宋体"/>
                <w:b w:val="0"/>
                <w:i w:val="0"/>
                <w:color w:val="auto"/>
                <w:spacing w:val="6"/>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84" w:hRule="exact"/>
        </w:trPr>
        <w:tc>
          <w:tcPr>
            <w:tcW w:w="337"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896" w:after="0" w:line="320" w:lineRule="exact"/>
              <w:ind w:left="126" w:right="148"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 xml:space="preserve">绩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效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 xml:space="preserve">指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z w:val="20"/>
                <w:szCs w:val="20"/>
                <w:highlight w:val="none"/>
                <w:u w:val="none"/>
              </w:rPr>
              <w:t>标</w:t>
            </w:r>
          </w:p>
        </w:tc>
        <w:tc>
          <w:tcPr>
            <w:tcW w:w="340"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val="en-US" w:eastAsia="zh-CN"/>
              </w:rPr>
              <w:t>一</w:t>
            </w:r>
            <w:r>
              <w:rPr>
                <w:rFonts w:hint="eastAsia" w:ascii="宋体" w:eastAsia="宋体" w:cs="宋体"/>
                <w:color w:val="auto"/>
                <w:sz w:val="20"/>
                <w:szCs w:val="20"/>
                <w:highlight w:val="none"/>
                <w:u w:val="none"/>
                <w:lang w:eastAsia="zh-CN"/>
              </w:rPr>
              <w:t>级</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288"/>
              <w:jc w:val="center"/>
              <w:textAlignment w:val="auto"/>
              <w:rPr>
                <w:rFonts w:hint="eastAsia" w:ascii="宋体" w:eastAsia="宋体" w:cs="宋体"/>
                <w:color w:val="auto"/>
                <w:sz w:val="20"/>
                <w:szCs w:val="20"/>
                <w:highlight w:val="none"/>
                <w:u w:val="none"/>
                <w:lang w:eastAsia="zh-CN"/>
              </w:rPr>
            </w:pPr>
            <w:r>
              <w:rPr>
                <w:rFonts w:hint="eastAsia" w:ascii="宋体" w:eastAsia="宋体" w:cs="宋体"/>
                <w:color w:val="auto"/>
                <w:sz w:val="20"/>
                <w:szCs w:val="20"/>
                <w:highlight w:val="none"/>
                <w:u w:val="none"/>
                <w:lang w:eastAsia="zh-CN"/>
              </w:rPr>
              <w:t>指标</w:t>
            </w:r>
          </w:p>
        </w:tc>
        <w:tc>
          <w:tcPr>
            <w:tcW w:w="54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二级指标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三级指标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单位</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总体</w:t>
            </w:r>
          </w:p>
          <w:p>
            <w:pPr>
              <w:keepNext w:val="0"/>
              <w:keepLines w:val="0"/>
              <w:pageBreakBefore w:val="0"/>
              <w:widowControl/>
              <w:kinsoku/>
              <w:wordWrap/>
              <w:overflowPunct/>
              <w:topLinePunct w:val="0"/>
              <w:autoSpaceDE w:val="0"/>
              <w:autoSpaceDN w:val="0"/>
              <w:bidi w:val="0"/>
              <w:adjustRightInd/>
              <w:snapToGrid/>
              <w:spacing w:before="16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w:t>
            </w:r>
            <w:r>
              <w:rPr>
                <w:rFonts w:hint="eastAsia" w:ascii="宋体" w:eastAsia="宋体" w:cs="宋体"/>
                <w:b w:val="0"/>
                <w:i w:val="0"/>
                <w:color w:val="auto"/>
                <w:spacing w:val="6"/>
                <w:sz w:val="20"/>
                <w:szCs w:val="20"/>
                <w:highlight w:val="none"/>
                <w:u w:val="none"/>
                <w:lang w:val="en-US" w:eastAsia="zh-CN"/>
              </w:rPr>
              <w:t>标</w:t>
            </w:r>
            <w:r>
              <w:rPr>
                <w:rFonts w:hint="eastAsia" w:ascii="宋体" w:eastAsia="宋体" w:cs="宋体"/>
                <w:b w:val="0"/>
                <w:i w:val="0"/>
                <w:color w:val="auto"/>
                <w:spacing w:val="6"/>
                <w:sz w:val="20"/>
                <w:szCs w:val="20"/>
                <w:highlight w:val="none"/>
                <w:u w:val="none"/>
              </w:rPr>
              <w:t>值</w:t>
            </w:r>
          </w:p>
        </w:tc>
        <w:tc>
          <w:tcPr>
            <w:tcW w:w="56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月前完成指标（填写2025年10月—2026年</w:t>
            </w:r>
            <w:r>
              <w:rPr>
                <w:rFonts w:hint="eastAsia" w:ascii="宋体" w:cs="宋体"/>
                <w:color w:val="auto"/>
                <w:kern w:val="0"/>
                <w:sz w:val="19"/>
                <w:szCs w:val="19"/>
                <w:highlight w:val="none"/>
                <w:u w:val="none"/>
                <w:lang w:val="en-US" w:eastAsia="zh-CN"/>
              </w:rPr>
              <w:t>12</w:t>
            </w:r>
            <w:r>
              <w:rPr>
                <w:rFonts w:hint="eastAsia" w:ascii="宋体" w:eastAsia="宋体" w:cs="宋体"/>
                <w:color w:val="auto"/>
                <w:kern w:val="0"/>
                <w:sz w:val="19"/>
                <w:szCs w:val="19"/>
                <w:highlight w:val="none"/>
                <w:u w:val="none"/>
                <w:lang w:val="en-US" w:eastAsia="zh-CN"/>
              </w:rPr>
              <w:t>月）</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月前</w:t>
            </w:r>
          </w:p>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完成指标（填</w:t>
            </w:r>
          </w:p>
          <w:p>
            <w:pPr>
              <w:keepNext w:val="0"/>
              <w:keepLines w:val="0"/>
              <w:widowControl/>
              <w:suppressLineNumbers w:val="0"/>
              <w:jc w:val="center"/>
              <w:rPr>
                <w:color w:val="auto"/>
                <w:highlight w:val="none"/>
                <w:u w:val="none"/>
              </w:rPr>
            </w:pPr>
            <w:r>
              <w:rPr>
                <w:rFonts w:hint="eastAsia" w:ascii="宋体" w:eastAsia="宋体" w:cs="宋体"/>
                <w:color w:val="auto"/>
                <w:kern w:val="0"/>
                <w:sz w:val="19"/>
                <w:szCs w:val="19"/>
                <w:highlight w:val="none"/>
                <w:u w:val="none"/>
                <w:lang w:val="en-US" w:eastAsia="zh-CN"/>
              </w:rPr>
              <w:t>写202</w:t>
            </w:r>
            <w:r>
              <w:rPr>
                <w:rFonts w:hint="eastAsia" w:ascii="宋体" w:cs="宋体"/>
                <w:color w:val="auto"/>
                <w:kern w:val="0"/>
                <w:sz w:val="19"/>
                <w:szCs w:val="19"/>
                <w:highlight w:val="none"/>
                <w:u w:val="none"/>
                <w:lang w:val="en-US" w:eastAsia="zh-CN"/>
              </w:rPr>
              <w:t>7</w:t>
            </w:r>
            <w:r>
              <w:rPr>
                <w:rFonts w:hint="eastAsia" w:ascii="宋体" w:eastAsia="宋体" w:cs="宋体"/>
                <w:color w:val="auto"/>
                <w:kern w:val="0"/>
                <w:sz w:val="19"/>
                <w:szCs w:val="19"/>
                <w:highlight w:val="none"/>
                <w:u w:val="none"/>
                <w:lang w:val="en-US" w:eastAsia="zh-CN"/>
              </w:rPr>
              <w:t>年</w:t>
            </w:r>
            <w:r>
              <w:rPr>
                <w:rFonts w:hint="eastAsia" w:ascii="宋体" w:cs="宋体"/>
                <w:color w:val="auto"/>
                <w:kern w:val="0"/>
                <w:sz w:val="19"/>
                <w:szCs w:val="19"/>
                <w:highlight w:val="none"/>
                <w:u w:val="none"/>
                <w:lang w:val="en-US" w:eastAsia="zh-CN"/>
              </w:rPr>
              <w:t>1</w:t>
            </w:r>
            <w:r>
              <w:rPr>
                <w:rFonts w:hint="eastAsia" w:ascii="宋体" w:eastAsia="宋体" w:cs="宋体"/>
                <w:color w:val="auto"/>
                <w:kern w:val="0"/>
                <w:sz w:val="19"/>
                <w:szCs w:val="19"/>
                <w:highlight w:val="none"/>
                <w:u w:val="none"/>
                <w:lang w:val="en-US" w:eastAsia="zh-CN"/>
              </w:rPr>
              <w:t>月—2027年</w:t>
            </w:r>
            <w:r>
              <w:rPr>
                <w:rFonts w:hint="eastAsia" w:ascii="宋体" w:cs="宋体"/>
                <w:color w:val="auto"/>
                <w:kern w:val="0"/>
                <w:sz w:val="19"/>
                <w:szCs w:val="19"/>
                <w:highlight w:val="none"/>
                <w:u w:val="none"/>
                <w:lang w:val="en-US" w:eastAsia="zh-CN"/>
              </w:rPr>
              <w:t>6</w:t>
            </w:r>
            <w:r>
              <w:rPr>
                <w:rFonts w:hint="eastAsia" w:ascii="宋体" w:eastAsia="宋体" w:cs="宋体"/>
                <w:color w:val="auto"/>
                <w:kern w:val="0"/>
                <w:sz w:val="19"/>
                <w:szCs w:val="19"/>
                <w:highlight w:val="none"/>
                <w:u w:val="none"/>
                <w:lang w:val="en-US" w:eastAsia="zh-CN"/>
              </w:rPr>
              <w:t>月）</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rFonts w:hint="eastAsia" w:ascii="宋体" w:cs="宋体"/>
                <w:color w:val="auto"/>
                <w:kern w:val="0"/>
                <w:sz w:val="19"/>
                <w:szCs w:val="19"/>
                <w:highlight w:val="none"/>
                <w:u w:val="none"/>
                <w:lang w:val="en-US" w:eastAsia="zh-CN"/>
              </w:rPr>
            </w:pPr>
          </w:p>
          <w:p>
            <w:pPr>
              <w:keepNext w:val="0"/>
              <w:keepLines w:val="0"/>
              <w:widowControl/>
              <w:suppressLineNumbers w:val="0"/>
              <w:jc w:val="center"/>
              <w:rPr>
                <w:rFonts w:hint="eastAsia" w:ascii="宋体" w:cs="宋体"/>
                <w:color w:val="auto"/>
                <w:kern w:val="0"/>
                <w:sz w:val="19"/>
                <w:szCs w:val="19"/>
                <w:highlight w:val="none"/>
                <w:u w:val="none"/>
                <w:lang w:val="en-US" w:eastAsia="zh-CN"/>
              </w:rPr>
            </w:pPr>
          </w:p>
          <w:p>
            <w:pPr>
              <w:keepNext w:val="0"/>
              <w:keepLines w:val="0"/>
              <w:widowControl/>
              <w:suppressLineNumbers w:val="0"/>
              <w:jc w:val="center"/>
              <w:rPr>
                <w:color w:val="auto"/>
                <w:highlight w:val="none"/>
                <w:u w:val="none"/>
              </w:rPr>
            </w:pPr>
            <w:r>
              <w:rPr>
                <w:rFonts w:hint="eastAsia" w:ascii="宋体" w:cs="宋体"/>
                <w:color w:val="auto"/>
                <w:kern w:val="0"/>
                <w:sz w:val="19"/>
                <w:szCs w:val="19"/>
                <w:highlight w:val="none"/>
                <w:u w:val="none"/>
                <w:lang w:val="en-US" w:eastAsia="zh-CN"/>
              </w:rPr>
              <w:t>备注</w:t>
            </w:r>
          </w:p>
          <w:p>
            <w:pPr>
              <w:keepNext w:val="0"/>
              <w:keepLines w:val="0"/>
              <w:pageBreakBefore w:val="0"/>
              <w:widowControl/>
              <w:kinsoku/>
              <w:wordWrap/>
              <w:overflowPunct/>
              <w:topLinePunct w:val="0"/>
              <w:autoSpaceDE w:val="0"/>
              <w:autoSpaceDN w:val="0"/>
              <w:bidi w:val="0"/>
              <w:adjustRightInd/>
              <w:snapToGrid/>
              <w:spacing w:before="168" w:after="0" w:line="320" w:lineRule="exact"/>
              <w:ind w:left="146" w:right="0" w:firstLine="0"/>
              <w:jc w:val="center"/>
              <w:textAlignment w:val="auto"/>
              <w:rPr>
                <w:rFonts w:hint="eastAsia" w:ascii="宋体" w:eastAsia="宋体" w:cs="宋体"/>
                <w:b w:val="0"/>
                <w:i w:val="0"/>
                <w:color w:val="auto"/>
                <w:spacing w:val="6"/>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4" w:hRule="exac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668"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产</w:t>
            </w:r>
            <w:r>
              <w:rPr>
                <w:rFonts w:hint="eastAsia" w:ascii="宋体" w:eastAsia="宋体" w:cs="宋体"/>
                <w:b w:val="0"/>
                <w:i w:val="0"/>
                <w:color w:val="auto"/>
                <w:spacing w:val="6"/>
                <w:sz w:val="20"/>
                <w:szCs w:val="20"/>
                <w:highlight w:val="none"/>
                <w:u w:val="none"/>
                <w:lang w:eastAsia="zh-CN"/>
              </w:rPr>
              <w:t>出</w:t>
            </w:r>
            <w:r>
              <w:rPr>
                <w:rFonts w:hint="eastAsia" w:ascii="宋体" w:eastAsia="宋体" w:cs="宋体"/>
                <w:b w:val="0"/>
                <w:i w:val="0"/>
                <w:color w:val="auto"/>
                <w:spacing w:val="6"/>
                <w:sz w:val="20"/>
                <w:szCs w:val="20"/>
                <w:highlight w:val="none"/>
                <w:u w:val="none"/>
              </w:rPr>
              <w:t>指标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数量指标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rFonts w:hint="eastAsia" w:ascii="宋体" w:eastAsia="宋体" w:cs="宋体"/>
                <w:i/>
                <w:iCs/>
                <w:color w:val="auto"/>
                <w:sz w:val="20"/>
                <w:szCs w:val="20"/>
                <w:highlight w:val="none"/>
                <w:u w:val="none"/>
              </w:rPr>
            </w:pPr>
            <w:r>
              <w:rPr>
                <w:rFonts w:hint="eastAsia" w:ascii="宋体" w:eastAsia="宋体" w:cs="宋体"/>
                <w:i/>
                <w:iCs/>
                <w:color w:val="auto"/>
                <w:kern w:val="0"/>
                <w:sz w:val="19"/>
                <w:szCs w:val="19"/>
                <w:highlight w:val="none"/>
                <w:u w:val="none"/>
                <w:lang w:val="en-US" w:eastAsia="zh-CN"/>
              </w:rPr>
              <w:t>IP+优质产品形成并有效运营数量</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lang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IP主题店/联名店数量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color w:val="auto"/>
                <w:kern w:val="0"/>
                <w:sz w:val="19"/>
                <w:szCs w:val="19"/>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IP主题店/联名店面积</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IP+消费新场景数量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平方米</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有效IP形成数量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老牌新品开发数量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老牌新店开店数量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知名品牌本地开店数量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知名品牌本地开店店面面积</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平方米</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1"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有效“人工智能+消费场景”数量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质量指标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形成的典型经验做法案例数量</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个</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widowControl/>
              <w:suppressLineNumbers w:val="0"/>
              <w:jc w:val="center"/>
              <w:rPr>
                <w:i/>
                <w:iCs/>
                <w:color w:val="auto"/>
                <w:highlight w:val="none"/>
                <w:u w:val="none"/>
              </w:rPr>
            </w:pPr>
            <w:r>
              <w:rPr>
                <w:rFonts w:hint="eastAsia" w:ascii="宋体" w:eastAsia="宋体" w:cs="宋体"/>
                <w:i/>
                <w:iCs/>
                <w:color w:val="auto"/>
                <w:kern w:val="0"/>
                <w:sz w:val="19"/>
                <w:szCs w:val="19"/>
                <w:highlight w:val="none"/>
                <w:u w:val="none"/>
                <w:lang w:val="en-US" w:eastAsia="zh-CN"/>
              </w:rPr>
              <w:t>市级以上主流媒体报道次数</w:t>
            </w:r>
          </w:p>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次</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时效指标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项目完成进度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00" w:firstLineChars="100"/>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hint="eastAsia" w:ascii="宋体" w:eastAsia="宋体" w:cs="宋体"/>
                <w:i/>
                <w:iCs/>
                <w:color w:val="auto"/>
                <w:sz w:val="20"/>
                <w:szCs w:val="20"/>
                <w:highlight w:val="none"/>
                <w:u w:val="none"/>
              </w:rPr>
            </w:pPr>
            <w:r>
              <w:rPr>
                <w:rFonts w:hint="eastAsia" w:ascii="宋体" w:eastAsia="宋体" w:cs="宋体"/>
                <w:b w:val="0"/>
                <w:i/>
                <w:iCs/>
                <w:color w:val="auto"/>
                <w:spacing w:val="6"/>
                <w:sz w:val="20"/>
                <w:szCs w:val="20"/>
                <w:highlight w:val="none"/>
                <w:u w:val="none"/>
              </w:rPr>
              <w:t>项目竣工投运时间</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年月</w:t>
            </w: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年</w:t>
            </w:r>
            <w:r>
              <w:rPr>
                <w:rFonts w:hint="eastAsia" w:ascii="宋体" w:eastAsia="宋体" w:cs="宋体"/>
                <w:b w:val="0"/>
                <w:i w:val="0"/>
                <w:color w:val="auto"/>
                <w:spacing w:val="-6"/>
                <w:sz w:val="20"/>
                <w:szCs w:val="20"/>
                <w:highlight w:val="none"/>
                <w:u w:val="none"/>
              </w:rPr>
              <w:t>X</w:t>
            </w:r>
            <w:r>
              <w:rPr>
                <w:rFonts w:hint="eastAsia" w:ascii="宋体" w:eastAsia="宋体" w:cs="宋体"/>
                <w:b w:val="0"/>
                <w:i w:val="0"/>
                <w:color w:val="auto"/>
                <w:spacing w:val="6"/>
                <w:sz w:val="20"/>
                <w:szCs w:val="20"/>
                <w:highlight w:val="none"/>
                <w:u w:val="none"/>
              </w:rPr>
              <w:t>月</w:t>
            </w: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b w:val="0"/>
                <w:i w:val="0"/>
                <w:color w:val="auto"/>
                <w:spacing w:val="6"/>
                <w:sz w:val="20"/>
                <w:szCs w:val="20"/>
                <w:highlight w:val="none"/>
                <w:u w:val="none"/>
                <w:lang w:val="en-US" w:eastAsia="zh-CN"/>
              </w:rPr>
            </w:pPr>
            <w:r>
              <w:rPr>
                <w:rFonts w:hint="eastAsia" w:ascii="宋体" w:eastAsia="宋体" w:cs="宋体"/>
                <w:b w:val="0"/>
                <w:i w:val="0"/>
                <w:color w:val="auto"/>
                <w:spacing w:val="6"/>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firstLine="212" w:firstLineChars="100"/>
              <w:jc w:val="center"/>
              <w:textAlignment w:val="auto"/>
              <w:rPr>
                <w:rFonts w:hint="eastAsia" w:ascii="宋体" w:eastAsia="宋体" w:cs="宋体"/>
                <w:b w:val="0"/>
                <w:i w:val="0"/>
                <w:color w:val="auto"/>
                <w:spacing w:val="6"/>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324" w:right="0" w:firstLine="0"/>
              <w:jc w:val="center"/>
              <w:textAlignment w:val="auto"/>
              <w:rPr>
                <w:rFonts w:hint="eastAsia" w:ascii="宋体" w:eastAsia="宋体" w:cs="宋体"/>
                <w:b w:val="0"/>
                <w:i w:val="0"/>
                <w:color w:val="auto"/>
                <w:spacing w:val="-6"/>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成本指标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投资完成率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计划完成投资额</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exac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500" w:after="0" w:line="320" w:lineRule="exact"/>
              <w:ind w:right="288"/>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效益指标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4" w:after="0" w:line="320" w:lineRule="exact"/>
              <w:ind w:right="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经济效益指标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年均营业收入</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营业收入月平均增长率</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kern w:val="2"/>
                <w:sz w:val="20"/>
                <w:szCs w:val="20"/>
                <w:highlight w:val="none"/>
                <w:u w:val="none"/>
                <w:lang w:val="en-US" w:eastAsia="zh-CN" w:bidi="ar-SA"/>
              </w:rPr>
            </w:pPr>
            <w:r>
              <w:rPr>
                <w:rFonts w:hint="eastAsia" w:ascii="宋体" w:cs="宋体"/>
                <w:i/>
                <w:iCs/>
                <w:color w:val="auto"/>
                <w:sz w:val="20"/>
                <w:szCs w:val="20"/>
                <w:highlight w:val="none"/>
                <w:u w:val="none"/>
                <w:lang w:val="en-US" w:eastAsia="zh-CN"/>
              </w:rPr>
              <w:t>带动客流量</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cs="宋体"/>
                <w:color w:val="auto"/>
                <w:sz w:val="20"/>
                <w:szCs w:val="20"/>
                <w:highlight w:val="none"/>
                <w:u w:val="none"/>
                <w:lang w:val="en-US" w:eastAsia="zh-CN"/>
              </w:rPr>
              <w:t>万人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both"/>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二选一必填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i/>
                <w:iCs/>
                <w:color w:val="auto"/>
                <w:kern w:val="2"/>
                <w:sz w:val="20"/>
                <w:szCs w:val="20"/>
                <w:highlight w:val="none"/>
                <w:u w:val="none"/>
                <w:lang w:val="en-US" w:eastAsia="zh-CN" w:bidi="ar-SA"/>
              </w:rPr>
            </w:pPr>
            <w:r>
              <w:rPr>
                <w:rFonts w:hint="eastAsia" w:ascii="宋体" w:cs="宋体"/>
                <w:i/>
                <w:iCs/>
                <w:color w:val="auto"/>
                <w:sz w:val="20"/>
                <w:szCs w:val="20"/>
                <w:highlight w:val="none"/>
                <w:u w:val="none"/>
                <w:lang w:val="en-US" w:eastAsia="zh-CN"/>
              </w:rPr>
              <w:t>对周边消费带动</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cs="宋体"/>
                <w:color w:val="auto"/>
                <w:sz w:val="20"/>
                <w:szCs w:val="20"/>
                <w:highlight w:val="none"/>
                <w:u w:val="none"/>
                <w:lang w:val="en-US" w:eastAsia="zh-CN"/>
              </w:rPr>
              <w:t>万元</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vMerge w:val="continue"/>
            <w:tcBorders>
              <w:top w:val="nil"/>
              <w:left w:val="single" w:color="000000" w:sz="2" w:space="0"/>
              <w:bottom w:val="single" w:color="000000" w:sz="2" w:space="0"/>
              <w:right w:val="single" w:color="000000" w:sz="2" w:space="0"/>
            </w:tcBorders>
            <w:noWrap/>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72"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社会效益指标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52" w:right="0" w:firstLine="0"/>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b w:val="0"/>
                <w:i/>
                <w:iCs/>
                <w:color w:val="auto"/>
                <w:spacing w:val="6"/>
                <w:sz w:val="20"/>
                <w:szCs w:val="20"/>
                <w:highlight w:val="none"/>
                <w:u w:val="none"/>
                <w:lang w:val="en-US" w:eastAsia="zh-CN"/>
              </w:rPr>
              <w:t>直接就业人数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z w:val="20"/>
                <w:szCs w:val="20"/>
                <w:highlight w:val="none"/>
                <w:u w:val="none"/>
              </w:rPr>
              <w:t>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92" w:right="0" w:firstLine="0"/>
              <w:jc w:val="lef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lang w:eastAsia="zh-CN"/>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带动就业人数</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人</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r>
              <w:rPr>
                <w:rFonts w:hint="eastAsia" w:ascii="宋体" w:cs="宋体"/>
                <w:color w:val="auto"/>
                <w:sz w:val="20"/>
                <w:szCs w:val="20"/>
                <w:highlight w:val="none"/>
                <w:u w:val="none"/>
                <w:lang w:eastAsia="zh-CN"/>
              </w:rPr>
              <w:t>必填</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exac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single" w:color="000000" w:sz="2" w:space="0"/>
              <w:left w:val="single" w:color="000000" w:sz="2" w:space="0"/>
              <w:bottom w:val="single" w:color="000000" w:sz="2" w:space="0"/>
              <w:right w:val="single" w:color="000000" w:sz="2" w:space="0"/>
            </w:tcBorders>
            <w:noWrap/>
            <w:vAlign w:val="center"/>
          </w:tcPr>
          <w:p/>
        </w:tc>
        <w:tc>
          <w:tcPr>
            <w:tcW w:w="541"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118"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可持续发展指标</w:t>
            </w:r>
          </w:p>
        </w:tc>
        <w:tc>
          <w:tcPr>
            <w:tcW w:w="126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29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满意</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6"/>
                <w:sz w:val="20"/>
                <w:szCs w:val="20"/>
                <w:highlight w:val="none"/>
                <w:u w:val="none"/>
              </w:rPr>
              <w:t>度指</w:t>
            </w:r>
          </w:p>
          <w:p>
            <w:pPr>
              <w:keepNext w:val="0"/>
              <w:keepLines w:val="0"/>
              <w:pageBreakBefore w:val="0"/>
              <w:widowControl/>
              <w:kinsoku/>
              <w:wordWrap/>
              <w:overflowPunct/>
              <w:topLinePunct w:val="0"/>
              <w:autoSpaceDE w:val="0"/>
              <w:autoSpaceDN w:val="0"/>
              <w:bidi w:val="0"/>
              <w:adjustRightInd/>
              <w:snapToGrid/>
              <w:spacing w:before="0" w:after="0" w:line="320" w:lineRule="exact"/>
              <w:ind w:right="144"/>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标</w:t>
            </w:r>
          </w:p>
        </w:tc>
        <w:tc>
          <w:tcPr>
            <w:tcW w:w="541" w:type="pct"/>
            <w:vMerge w:val="restart"/>
            <w:tcBorders>
              <w:top w:val="single" w:color="000000" w:sz="2" w:space="0"/>
              <w:left w:val="single" w:color="000000" w:sz="2" w:space="0"/>
              <w:bottom w:val="nil"/>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0"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服务对象满意度指标</w:t>
            </w: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项目主体对试点工作的满意度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入驻企业满意度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nil"/>
              <w:right w:val="single" w:color="000000" w:sz="2" w:space="0"/>
            </w:tcBorders>
            <w:noWrap/>
          </w:tcPr>
          <w:p/>
        </w:tc>
        <w:tc>
          <w:tcPr>
            <w:tcW w:w="340" w:type="pct"/>
            <w:vMerge w:val="continue"/>
            <w:tcBorders>
              <w:top w:val="nil"/>
              <w:left w:val="single" w:color="000000" w:sz="2" w:space="0"/>
              <w:bottom w:val="nil"/>
              <w:right w:val="single" w:color="000000" w:sz="2" w:space="0"/>
            </w:tcBorders>
            <w:noWrap/>
            <w:vAlign w:val="center"/>
          </w:tcPr>
          <w:p/>
        </w:tc>
        <w:tc>
          <w:tcPr>
            <w:tcW w:w="541" w:type="pct"/>
            <w:vMerge w:val="continue"/>
            <w:tcBorders>
              <w:top w:val="nil"/>
              <w:left w:val="single" w:color="000000" w:sz="2" w:space="0"/>
              <w:bottom w:val="nil"/>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i/>
                <w:iCs/>
                <w:color w:val="auto"/>
                <w:sz w:val="20"/>
                <w:szCs w:val="20"/>
                <w:highlight w:val="none"/>
                <w:u w:val="none"/>
                <w:lang w:val="en-US" w:eastAsia="zh-CN"/>
              </w:rPr>
            </w:pPr>
            <w:r>
              <w:rPr>
                <w:rFonts w:hint="eastAsia" w:ascii="宋体" w:eastAsia="宋体" w:cs="宋体"/>
                <w:i/>
                <w:iCs/>
                <w:color w:val="auto"/>
                <w:sz w:val="20"/>
                <w:szCs w:val="20"/>
                <w:highlight w:val="none"/>
                <w:u w:val="none"/>
                <w:lang w:val="en-US" w:eastAsia="zh-CN"/>
              </w:rPr>
              <w:t>消费者满意度</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37" w:type="pct"/>
            <w:vMerge w:val="continue"/>
            <w:tcBorders>
              <w:top w:val="nil"/>
              <w:left w:val="single" w:color="000000" w:sz="2" w:space="0"/>
              <w:bottom w:val="single" w:color="000000" w:sz="2" w:space="0"/>
              <w:right w:val="single" w:color="000000" w:sz="2" w:space="0"/>
            </w:tcBorders>
            <w:noWrap/>
          </w:tcPr>
          <w:p/>
        </w:tc>
        <w:tc>
          <w:tcPr>
            <w:tcW w:w="340" w:type="pct"/>
            <w:vMerge w:val="continue"/>
            <w:tcBorders>
              <w:top w:val="nil"/>
              <w:left w:val="single" w:color="000000" w:sz="2" w:space="0"/>
              <w:bottom w:val="single" w:color="000000" w:sz="2" w:space="0"/>
              <w:right w:val="single" w:color="000000" w:sz="2" w:space="0"/>
            </w:tcBorders>
            <w:noWrap/>
            <w:vAlign w:val="center"/>
          </w:tcPr>
          <w:p/>
        </w:tc>
        <w:tc>
          <w:tcPr>
            <w:tcW w:w="541" w:type="pct"/>
            <w:vMerge w:val="continue"/>
            <w:tcBorders>
              <w:top w:val="nil"/>
              <w:left w:val="single" w:color="000000" w:sz="2" w:space="0"/>
              <w:bottom w:val="single" w:color="000000" w:sz="2" w:space="0"/>
              <w:right w:val="single" w:color="000000" w:sz="2" w:space="0"/>
            </w:tcBorders>
            <w:noWrap/>
            <w:vAlign w:val="center"/>
          </w:tcPr>
          <w:p/>
        </w:tc>
        <w:tc>
          <w:tcPr>
            <w:tcW w:w="126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ascii="宋体" w:eastAsia="宋体" w:cs="宋体"/>
                <w:color w:val="auto"/>
                <w:sz w:val="20"/>
                <w:szCs w:val="20"/>
                <w:highlight w:val="none"/>
                <w:u w:val="none"/>
                <w:lang w:val="en-US" w:eastAsia="zh-CN"/>
              </w:rPr>
            </w:pPr>
            <w:r>
              <w:rPr>
                <w:rFonts w:hint="eastAsia" w:ascii="宋体" w:eastAsia="宋体" w:cs="宋体"/>
                <w:color w:val="auto"/>
                <w:sz w:val="20"/>
                <w:szCs w:val="20"/>
                <w:highlight w:val="none"/>
                <w:u w:val="none"/>
                <w:lang w:val="en-US" w:eastAsia="zh-CN"/>
              </w:rPr>
              <w:t>……</w:t>
            </w:r>
          </w:p>
        </w:tc>
        <w:tc>
          <w:tcPr>
            <w:tcW w:w="297" w:type="pct"/>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val="0"/>
              <w:kinsoku/>
              <w:wordWrap/>
              <w:overflowPunct/>
              <w:topLinePunct w:val="0"/>
              <w:bidi w:val="0"/>
              <w:adjustRightInd/>
              <w:snapToGrid/>
              <w:spacing w:line="320" w:lineRule="exact"/>
              <w:jc w:val="center"/>
              <w:textAlignment w:val="auto"/>
              <w:rPr>
                <w:rFonts w:hint="eastAsia" w:ascii="宋体" w:eastAsia="宋体" w:cs="宋体"/>
                <w:color w:val="auto"/>
                <w:sz w:val="20"/>
                <w:szCs w:val="20"/>
                <w:highlight w:val="none"/>
                <w:u w:val="none"/>
              </w:rPr>
            </w:pPr>
          </w:p>
        </w:tc>
        <w:tc>
          <w:tcPr>
            <w:tcW w:w="42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61"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598"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c>
          <w:tcPr>
            <w:tcW w:w="627" w:type="pc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9"/>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指标说明：</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（一）申报主体可根据项目内容自行设计填写三级指标，指标要科学合理</w:t>
            </w:r>
            <w:r>
              <w:rPr>
                <w:rFonts w:hint="eastAsia" w:ascii="宋体" w:eastAsia="宋体" w:cs="宋体"/>
                <w:b w:val="0"/>
                <w:i w:val="0"/>
                <w:color w:val="auto"/>
                <w:spacing w:val="6"/>
                <w:sz w:val="20"/>
                <w:szCs w:val="20"/>
                <w:highlight w:val="none"/>
                <w:u w:val="none"/>
                <w:lang w:eastAsia="zh-CN"/>
              </w:rPr>
              <w:t>地</w:t>
            </w:r>
            <w:r>
              <w:rPr>
                <w:rFonts w:hint="eastAsia" w:ascii="宋体" w:eastAsia="宋体" w:cs="宋体"/>
                <w:b w:val="0"/>
                <w:i w:val="0"/>
                <w:color w:val="auto"/>
                <w:spacing w:val="6"/>
                <w:sz w:val="20"/>
                <w:szCs w:val="20"/>
                <w:highlight w:val="none"/>
                <w:u w:val="none"/>
              </w:rPr>
              <w:t>体现项目</w:t>
            </w:r>
          </w:p>
          <w:p>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建设成效；数量、经济效益、社会效益二级指标项下至少有</w:t>
            </w:r>
            <w:r>
              <w:rPr>
                <w:rFonts w:hint="eastAsia" w:ascii="宋体" w:eastAsia="宋体" w:cs="宋体"/>
                <w:b w:val="0"/>
                <w:i w:val="0"/>
                <w:color w:val="auto"/>
                <w:sz w:val="20"/>
                <w:szCs w:val="20"/>
                <w:highlight w:val="none"/>
                <w:u w:val="none"/>
              </w:rPr>
              <w:t>2</w:t>
            </w:r>
            <w:r>
              <w:rPr>
                <w:rFonts w:hint="eastAsia" w:ascii="宋体" w:eastAsia="宋体" w:cs="宋体"/>
                <w:b w:val="0"/>
                <w:i w:val="0"/>
                <w:color w:val="auto"/>
                <w:spacing w:val="6"/>
                <w:sz w:val="20"/>
                <w:szCs w:val="20"/>
                <w:highlight w:val="none"/>
                <w:u w:val="none"/>
              </w:rPr>
              <w:t>个三级指标；定性三级指标数量不能超过总指标数量的三分之一。</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（二）已列明的</w:t>
            </w:r>
            <w:r>
              <w:rPr>
                <w:rFonts w:hint="eastAsia" w:ascii="宋体" w:eastAsia="宋体" w:cs="宋体"/>
                <w:b w:val="0"/>
                <w:i w:val="0"/>
                <w:color w:val="auto"/>
                <w:spacing w:val="6"/>
                <w:sz w:val="20"/>
                <w:szCs w:val="20"/>
                <w:highlight w:val="none"/>
                <w:u w:val="none"/>
                <w:lang w:val="en-US" w:eastAsia="zh-CN"/>
              </w:rPr>
              <w:t>二</w:t>
            </w:r>
            <w:r>
              <w:rPr>
                <w:rFonts w:hint="eastAsia" w:ascii="宋体" w:eastAsia="宋体" w:cs="宋体"/>
                <w:b w:val="0"/>
                <w:i w:val="0"/>
                <w:color w:val="auto"/>
                <w:spacing w:val="6"/>
                <w:sz w:val="20"/>
                <w:szCs w:val="20"/>
                <w:highlight w:val="none"/>
                <w:u w:val="none"/>
              </w:rPr>
              <w:t>级指标为必填项，不可修改、删除。</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6"/>
                <w:sz w:val="20"/>
                <w:szCs w:val="20"/>
                <w:highlight w:val="none"/>
                <w:u w:val="none"/>
              </w:rPr>
              <w:t>（三）以下绩效指标可供参考，企业可根据项目内容调整完善：</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1.</w:t>
            </w:r>
            <w:r>
              <w:rPr>
                <w:rFonts w:hint="eastAsia" w:ascii="宋体" w:eastAsia="宋体" w:cs="宋体"/>
                <w:b w:val="0"/>
                <w:i w:val="0"/>
                <w:color w:val="auto"/>
                <w:spacing w:val="6"/>
                <w:sz w:val="20"/>
                <w:szCs w:val="20"/>
                <w:highlight w:val="none"/>
                <w:u w:val="none"/>
              </w:rPr>
              <w:t>数量指标：项目面积；开展活动数量</w:t>
            </w:r>
            <w:r>
              <w:rPr>
                <w:rFonts w:hint="eastAsia" w:ascii="宋体" w:eastAsia="宋体" w:cs="宋体"/>
                <w:b w:val="0"/>
                <w:i w:val="0"/>
                <w:color w:val="auto"/>
                <w:spacing w:val="6"/>
                <w:sz w:val="20"/>
                <w:szCs w:val="20"/>
                <w:highlight w:val="none"/>
                <w:u w:val="none"/>
                <w:lang w:eastAsia="zh-CN"/>
              </w:rPr>
              <w:t>，</w:t>
            </w:r>
            <w:r>
              <w:rPr>
                <w:rFonts w:hint="eastAsia" w:ascii="宋体" w:eastAsia="宋体" w:cs="宋体"/>
                <w:b w:val="0"/>
                <w:i w:val="0"/>
                <w:color w:val="auto"/>
                <w:spacing w:val="6"/>
                <w:sz w:val="20"/>
                <w:szCs w:val="20"/>
                <w:highlight w:val="none"/>
                <w:u w:val="none"/>
              </w:rPr>
              <w:t>集聚市场主体数量；集聚消费业态数量；引入</w:t>
            </w:r>
            <w:r>
              <w:rPr>
                <w:rFonts w:hint="eastAsia" w:ascii="宋体" w:eastAsia="宋体" w:cs="宋体"/>
                <w:b w:val="0"/>
                <w:i w:val="0"/>
                <w:color w:val="auto"/>
                <w:spacing w:val="-6"/>
                <w:sz w:val="20"/>
                <w:szCs w:val="20"/>
                <w:highlight w:val="none"/>
                <w:u w:val="none"/>
              </w:rPr>
              <w:t>IP</w:t>
            </w:r>
            <w:r>
              <w:rPr>
                <w:rFonts w:hint="eastAsia" w:ascii="宋体" w:eastAsia="宋体" w:cs="宋体"/>
                <w:b w:val="0"/>
                <w:i w:val="0"/>
                <w:color w:val="auto"/>
                <w:spacing w:val="6"/>
                <w:sz w:val="20"/>
                <w:szCs w:val="20"/>
                <w:highlight w:val="none"/>
                <w:u w:val="none"/>
              </w:rPr>
              <w:t>数量等。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2.</w:t>
            </w:r>
            <w:r>
              <w:rPr>
                <w:rFonts w:hint="eastAsia" w:ascii="宋体" w:eastAsia="宋体" w:cs="宋体"/>
                <w:b w:val="0"/>
                <w:i w:val="0"/>
                <w:color w:val="auto"/>
                <w:spacing w:val="6"/>
                <w:sz w:val="20"/>
                <w:szCs w:val="20"/>
                <w:highlight w:val="none"/>
                <w:u w:val="none"/>
              </w:rPr>
              <w:t>质量指标：项目验收合格率；业态丰富程度；获得相关奖励</w:t>
            </w:r>
            <w:r>
              <w:rPr>
                <w:rFonts w:hint="eastAsia" w:ascii="宋体" w:eastAsia="宋体" w:cs="宋体"/>
                <w:b w:val="0"/>
                <w:i w:val="0"/>
                <w:color w:val="auto"/>
                <w:sz w:val="20"/>
                <w:szCs w:val="20"/>
                <w:highlight w:val="none"/>
                <w:u w:val="none"/>
              </w:rPr>
              <w:t>x</w:t>
            </w:r>
            <w:r>
              <w:rPr>
                <w:rFonts w:hint="eastAsia" w:ascii="宋体" w:eastAsia="宋体" w:cs="宋体"/>
                <w:b w:val="0"/>
                <w:i w:val="0"/>
                <w:color w:val="auto"/>
                <w:spacing w:val="6"/>
                <w:sz w:val="20"/>
                <w:szCs w:val="20"/>
                <w:highlight w:val="none"/>
                <w:u w:val="none"/>
              </w:rPr>
              <w:t>次；上报案例数量。</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144"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3.</w:t>
            </w:r>
            <w:r>
              <w:rPr>
                <w:rFonts w:hint="eastAsia" w:ascii="宋体" w:eastAsia="宋体" w:cs="宋体"/>
                <w:b w:val="0"/>
                <w:i w:val="0"/>
                <w:color w:val="auto"/>
                <w:spacing w:val="6"/>
                <w:sz w:val="20"/>
                <w:szCs w:val="20"/>
                <w:highlight w:val="none"/>
                <w:u w:val="none"/>
              </w:rPr>
              <w:t>时效指标：项目实施进度等。</w:t>
            </w:r>
          </w:p>
          <w:p>
            <w:pPr>
              <w:keepNext w:val="0"/>
              <w:keepLines w:val="0"/>
              <w:pageBreakBefore w:val="0"/>
              <w:widowControl/>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4.</w:t>
            </w:r>
            <w:r>
              <w:rPr>
                <w:rFonts w:hint="eastAsia" w:ascii="宋体" w:eastAsia="宋体" w:cs="宋体"/>
                <w:b w:val="0"/>
                <w:i w:val="0"/>
                <w:color w:val="auto"/>
                <w:spacing w:val="6"/>
                <w:sz w:val="20"/>
                <w:szCs w:val="20"/>
                <w:highlight w:val="none"/>
                <w:u w:val="none"/>
              </w:rPr>
              <w:t>经济效益指标：撬动社会资本（万元）；项目拉动社会资本倍数；销售额</w:t>
            </w:r>
            <w:r>
              <w:rPr>
                <w:rFonts w:hint="eastAsia" w:ascii="宋体" w:eastAsia="宋体" w:cs="宋体"/>
                <w:b w:val="0"/>
                <w:i w:val="0"/>
                <w:color w:val="auto"/>
                <w:spacing w:val="-1"/>
                <w:sz w:val="20"/>
                <w:szCs w:val="20"/>
                <w:highlight w:val="none"/>
                <w:u w:val="none"/>
              </w:rPr>
              <w:t>/</w:t>
            </w:r>
            <w:r>
              <w:rPr>
                <w:rFonts w:hint="eastAsia" w:ascii="宋体" w:eastAsia="宋体" w:cs="宋体"/>
                <w:b w:val="0"/>
                <w:i w:val="0"/>
                <w:color w:val="auto"/>
                <w:spacing w:val="6"/>
                <w:sz w:val="20"/>
                <w:szCs w:val="20"/>
                <w:highlight w:val="none"/>
                <w:u w:val="none"/>
              </w:rPr>
              <w:t>营业收入；客流量等。</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1"/>
                <w:sz w:val="20"/>
                <w:szCs w:val="20"/>
                <w:highlight w:val="none"/>
                <w:u w:val="none"/>
              </w:rPr>
              <w:t>5.</w:t>
            </w:r>
            <w:r>
              <w:rPr>
                <w:rFonts w:hint="eastAsia" w:ascii="宋体" w:eastAsia="宋体" w:cs="宋体"/>
                <w:b w:val="0"/>
                <w:i w:val="0"/>
                <w:color w:val="auto"/>
                <w:spacing w:val="6"/>
                <w:sz w:val="20"/>
                <w:szCs w:val="20"/>
                <w:highlight w:val="none"/>
                <w:u w:val="none"/>
              </w:rPr>
              <w:t>社会效益指标：媒体报道数量；优质消费供给能力等。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6"/>
                <w:sz w:val="20"/>
                <w:szCs w:val="20"/>
                <w:highlight w:val="none"/>
                <w:u w:val="none"/>
              </w:rPr>
            </w:pPr>
            <w:r>
              <w:rPr>
                <w:rFonts w:hint="eastAsia" w:ascii="宋体" w:eastAsia="宋体" w:cs="宋体"/>
                <w:b w:val="0"/>
                <w:i w:val="0"/>
                <w:color w:val="auto"/>
                <w:spacing w:val="1"/>
                <w:sz w:val="20"/>
                <w:szCs w:val="20"/>
                <w:highlight w:val="none"/>
                <w:u w:val="none"/>
              </w:rPr>
              <w:t>6.</w:t>
            </w:r>
            <w:r>
              <w:rPr>
                <w:rFonts w:hint="eastAsia" w:ascii="宋体" w:eastAsia="宋体" w:cs="宋体"/>
                <w:b w:val="0"/>
                <w:i w:val="0"/>
                <w:color w:val="auto"/>
                <w:spacing w:val="6"/>
                <w:sz w:val="20"/>
                <w:szCs w:val="20"/>
                <w:highlight w:val="none"/>
                <w:u w:val="none"/>
              </w:rPr>
              <w:t>可持续发展指标：是否促进消费发展等；是否提升品牌影响力等。</w:t>
            </w:r>
          </w:p>
          <w:p>
            <w:pPr>
              <w:keepNext w:val="0"/>
              <w:keepLines w:val="0"/>
              <w:pageBreakBefore w:val="0"/>
              <w:widowControl/>
              <w:kinsoku/>
              <w:wordWrap/>
              <w:overflowPunct/>
              <w:topLinePunct w:val="0"/>
              <w:autoSpaceDE w:val="0"/>
              <w:autoSpaceDN w:val="0"/>
              <w:bidi w:val="0"/>
              <w:adjustRightInd/>
              <w:snapToGrid/>
              <w:spacing w:before="34" w:after="0" w:line="320" w:lineRule="exact"/>
              <w:ind w:left="104" w:right="2016" w:firstLine="0"/>
              <w:jc w:val="left"/>
              <w:textAlignment w:val="auto"/>
              <w:rPr>
                <w:rFonts w:hint="eastAsia" w:ascii="宋体" w:eastAsia="宋体" w:cs="宋体"/>
                <w:b w:val="0"/>
                <w:i w:val="0"/>
                <w:color w:val="auto"/>
                <w:spacing w:val="1"/>
                <w:sz w:val="20"/>
                <w:szCs w:val="20"/>
                <w:highlight w:val="none"/>
                <w:u w:val="none"/>
              </w:rPr>
            </w:pPr>
            <w:r>
              <w:rPr>
                <w:rFonts w:hint="eastAsia" w:ascii="宋体" w:eastAsia="宋体" w:cs="宋体"/>
                <w:b w:val="0"/>
                <w:i w:val="0"/>
                <w:color w:val="auto"/>
                <w:spacing w:val="1"/>
                <w:sz w:val="20"/>
                <w:szCs w:val="20"/>
                <w:highlight w:val="none"/>
                <w:u w:val="none"/>
              </w:rPr>
              <w:t>7.</w:t>
            </w:r>
            <w:r>
              <w:rPr>
                <w:rFonts w:hint="eastAsia" w:ascii="宋体" w:eastAsia="宋体" w:cs="宋体"/>
                <w:b w:val="0"/>
                <w:i w:val="0"/>
                <w:color w:val="auto"/>
                <w:spacing w:val="6"/>
                <w:sz w:val="20"/>
                <w:szCs w:val="20"/>
                <w:highlight w:val="none"/>
                <w:u w:val="none"/>
              </w:rPr>
              <w:t>服务对象满意度</w:t>
            </w:r>
            <w:r>
              <w:rPr>
                <w:rFonts w:hint="eastAsia" w:ascii="宋体" w:eastAsia="宋体" w:cs="宋体"/>
                <w:b w:val="0"/>
                <w:i w:val="0"/>
                <w:color w:val="auto"/>
                <w:spacing w:val="6"/>
                <w:sz w:val="20"/>
                <w:szCs w:val="20"/>
                <w:highlight w:val="none"/>
                <w:u w:val="none"/>
                <w:lang w:eastAsia="zh-CN"/>
              </w:rPr>
              <w:t>指标</w:t>
            </w:r>
            <w:r>
              <w:rPr>
                <w:rFonts w:hint="eastAsia" w:ascii="宋体" w:eastAsia="宋体" w:cs="宋体"/>
                <w:b w:val="0"/>
                <w:i w:val="0"/>
                <w:color w:val="auto"/>
                <w:spacing w:val="6"/>
                <w:sz w:val="20"/>
                <w:szCs w:val="20"/>
                <w:highlight w:val="none"/>
                <w:u w:val="none"/>
              </w:rPr>
              <w:t>：入</w:t>
            </w:r>
            <w:r>
              <w:rPr>
                <w:rFonts w:hint="eastAsia" w:ascii="宋体" w:eastAsia="宋体" w:cs="宋体"/>
                <w:b w:val="0"/>
                <w:i w:val="0"/>
                <w:color w:val="auto"/>
                <w:sz w:val="20"/>
                <w:szCs w:val="20"/>
                <w:highlight w:val="none"/>
                <w:u w:val="none"/>
              </w:rPr>
              <w:t>驻企业满意</w:t>
            </w:r>
            <w:r>
              <w:rPr>
                <w:rFonts w:hint="eastAsia" w:ascii="宋体" w:eastAsia="宋体" w:cs="宋体"/>
                <w:b w:val="0"/>
                <w:i w:val="0"/>
                <w:color w:val="auto"/>
                <w:spacing w:val="6"/>
                <w:sz w:val="20"/>
                <w:szCs w:val="20"/>
                <w:highlight w:val="none"/>
                <w:u w:val="none"/>
              </w:rPr>
              <w:t>度；消费者满意度等。</w:t>
            </w:r>
          </w:p>
        </w:tc>
      </w:tr>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6"/>
          <w:szCs w:val="36"/>
          <w:highlight w:val="none"/>
          <w:u w:val="none"/>
        </w:rPr>
        <w:sectPr>
          <w:pgSz w:w="16838" w:h="11906" w:orient="landscape"/>
          <w:pgMar w:top="1216" w:right="1232" w:bottom="1260" w:left="1284" w:header="720" w:footer="720" w:gutter="0"/>
          <w:cols w:space="720" w:num="1"/>
          <w:docGrid w:linePitch="360" w:charSpace="0"/>
        </w:sectPr>
      </w:pP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eastAsia="黑体" w:cs="黑体"/>
          <w:color w:val="auto"/>
          <w:sz w:val="36"/>
          <w:szCs w:val="36"/>
          <w:highlight w:val="none"/>
          <w:u w:val="none"/>
          <w:lang w:eastAsia="zh-CN"/>
        </w:rPr>
      </w:pPr>
      <w:r>
        <w:rPr>
          <w:rFonts w:hint="eastAsia" w:ascii="黑体" w:eastAsia="黑体" w:cs="黑体"/>
          <w:color w:val="auto"/>
          <w:sz w:val="36"/>
          <w:szCs w:val="36"/>
          <w:highlight w:val="none"/>
          <w:u w:val="none"/>
        </w:rPr>
        <w:t>附件</w:t>
      </w:r>
      <w:r>
        <w:rPr>
          <w:rFonts w:hint="eastAsia" w:ascii="黑体" w:eastAsia="黑体" w:cs="黑体"/>
          <w:color w:val="auto"/>
          <w:sz w:val="36"/>
          <w:szCs w:val="36"/>
          <w:highlight w:val="none"/>
          <w:u w:val="none"/>
          <w:lang w:val="en-US" w:eastAsia="zh-CN"/>
        </w:rPr>
        <w:t>4</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_GBK" w:eastAsia="方正小标宋_GBK" w:cs="方正小标宋_GBK"/>
          <w:color w:val="auto"/>
          <w:sz w:val="44"/>
          <w:szCs w:val="44"/>
          <w:highlight w:val="none"/>
          <w:u w:val="none"/>
        </w:rPr>
      </w:pPr>
      <w:r>
        <w:rPr>
          <w:rFonts w:hint="eastAsia" w:ascii="方正小标宋_GBK" w:eastAsia="方正小标宋_GBK" w:cs="方正小标宋_GBK"/>
          <w:color w:val="auto"/>
          <w:sz w:val="44"/>
          <w:szCs w:val="44"/>
          <w:highlight w:val="none"/>
          <w:u w:val="none"/>
        </w:rPr>
        <w:t>承诺书</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color w:val="auto"/>
          <w:sz w:val="32"/>
          <w:szCs w:val="32"/>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lang w:eastAsia="zh-CN"/>
        </w:rPr>
        <w:t>本公司</w:t>
      </w:r>
      <w:r>
        <w:rPr>
          <w:rFonts w:hint="eastAsia" w:ascii="仿宋" w:eastAsia="仿宋" w:cs="仿宋"/>
          <w:color w:val="auto"/>
          <w:sz w:val="36"/>
          <w:szCs w:val="36"/>
          <w:highlight w:val="none"/>
          <w:u w:val="none"/>
        </w:rPr>
        <w:t>对</w:t>
      </w:r>
      <w:r>
        <w:rPr>
          <w:rFonts w:hint="eastAsia" w:ascii="仿宋" w:eastAsia="仿宋" w:cs="仿宋"/>
          <w:i/>
          <w:iCs/>
          <w:color w:val="auto"/>
          <w:sz w:val="36"/>
          <w:szCs w:val="36"/>
          <w:highlight w:val="none"/>
          <w:u w:val="none"/>
          <w:lang w:val="en-US" w:eastAsia="zh-CN"/>
        </w:rPr>
        <w:t>XXXXXXXXXXXXX</w:t>
      </w:r>
      <w:r>
        <w:rPr>
          <w:rFonts w:hint="eastAsia" w:ascii="仿宋" w:eastAsia="仿宋" w:cs="仿宋"/>
          <w:color w:val="auto"/>
          <w:sz w:val="36"/>
          <w:szCs w:val="36"/>
          <w:highlight w:val="none"/>
          <w:u w:val="none"/>
        </w:rPr>
        <w:t>（项目名称）申报</w:t>
      </w:r>
      <w:r>
        <w:rPr>
          <w:rFonts w:hint="eastAsia" w:ascii="仿宋" w:eastAsia="仿宋" w:cs="仿宋"/>
          <w:color w:val="auto"/>
          <w:sz w:val="36"/>
          <w:szCs w:val="36"/>
          <w:highlight w:val="none"/>
          <w:u w:val="none"/>
          <w:lang w:eastAsia="zh-CN"/>
        </w:rPr>
        <w:t>贵阳</w:t>
      </w:r>
      <w:r>
        <w:rPr>
          <w:rFonts w:hint="eastAsia" w:ascii="仿宋" w:eastAsia="仿宋" w:cs="仿宋"/>
          <w:color w:val="auto"/>
          <w:sz w:val="36"/>
          <w:szCs w:val="36"/>
          <w:highlight w:val="none"/>
          <w:u w:val="none"/>
        </w:rPr>
        <w:t>市消费新业态新模式新场景试点项目的有关事宜，我单位郑重承诺：</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ascii="仿宋" w:eastAsia="仿宋" w:cs="仿宋"/>
          <w:color w:val="auto"/>
          <w:sz w:val="36"/>
          <w:szCs w:val="36"/>
          <w:highlight w:val="none"/>
          <w:u w:val="none"/>
        </w:rPr>
      </w:pPr>
      <w:r>
        <w:rPr>
          <w:rFonts w:hint="eastAsia" w:ascii="仿宋" w:eastAsia="仿宋" w:cs="仿宋"/>
          <w:color w:val="auto"/>
          <w:sz w:val="36"/>
          <w:szCs w:val="36"/>
          <w:highlight w:val="none"/>
          <w:u w:val="none"/>
        </w:rPr>
        <w:t>（一）本单位已认真阅读申报指南及附件，完全知晓申报项目有关要求，并确认本单位所提交的</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各项申请材料符合申报指南及附件全部要求，内容清晰、齐全且均真实无误，复印件与原件一致。无虚假申报，承诺接受有关部门为审核本申请而进行的必要核查，承担因所提交材料虚假、缺漏、不符合申报要求或支持条件或隐瞒有关情况造成后果的全部责任，我单位对相应处理结果不持异议，并同意有关部门记入相关的企业征信体系中。</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二）本单位诚信合规经营、未被列入“信用中国”严重失信主体名单以及“国家企业信用信息公示系统”经营异常名录或严重违法失信名单，近三年内无重大法律纠纷、因违法违规行为被有关部门处罚的情况，以及未发生重大安全责任事故和环境污染事故。</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（三）本项目未重复享受过其他中央财政资金补助。</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（四）如本项目涉及多个投资主体或运营主体，本单位承诺已与其他所有主体协商一致，由本单位作为申请主体。因申请主体而可能导致出现的任何纠纷，由本单位承担全部责任。</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（五）项目申报和实施管理严格按照相关文件及各级财政资金管理办法的有关规定执行，建立项目管理责任制和相应的财务制度，按照要求规范操作、规范管理。</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（六）本次项目申报获得的补助资金或奖励资金将按照消费新业态新模式新场景试点有关文件要求及资金管理相关规定使用。</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（七）自觉接受监督管理，配合做好项目全过程跟踪管理、验收、审计、绩效评价等工作，按要求报送项目信息。</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（八）保证在2027年6月30日前完成项目建设，涉及项目实施方案和绩效目标事前备案的，按照备案内容完成项目建设。项目建成后，加强管理，妥善经营，确保能够长期稳定发挥效用。</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（九）如未履行以上承诺或违反项目和资金管理相关规定，我公司将自动放弃市消费新业态新模式新场景试点项目支持，并退回补助资金或奖励资金，相关损失自行承担。</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rPr>
        <w:t>特此承诺。</w:t>
      </w: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p>
    <w:p>
      <w:pPr>
        <w:pStyle w:val="14"/>
        <w:rPr>
          <w:rFonts w:hint="eastAsia"/>
          <w:color w:val="auto"/>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ind w:firstLine="720" w:firstLineChars="200"/>
        <w:textAlignment w:val="auto"/>
        <w:rPr>
          <w:rFonts w:hint="eastAsia" w:ascii="仿宋" w:eastAsia="仿宋" w:cs="仿宋"/>
          <w:color w:val="auto"/>
          <w:sz w:val="36"/>
          <w:szCs w:val="36"/>
          <w:highlight w:val="none"/>
          <w:u w:val="none"/>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申报单位法人代表（签名或签章）：</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申报单位（盖章）：</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eastAsia="仿宋" w:cs="仿宋"/>
          <w:color w:val="auto"/>
          <w:sz w:val="36"/>
          <w:szCs w:val="36"/>
          <w:highlight w:val="none"/>
          <w:u w:val="none"/>
        </w:rPr>
      </w:pP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年</w:t>
      </w: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月</w:t>
      </w:r>
      <w:r>
        <w:rPr>
          <w:rFonts w:hint="eastAsia" w:ascii="仿宋" w:eastAsia="仿宋" w:cs="仿宋"/>
          <w:color w:val="auto"/>
          <w:sz w:val="36"/>
          <w:szCs w:val="36"/>
          <w:highlight w:val="none"/>
          <w:u w:val="none"/>
          <w:lang w:val="en-US" w:eastAsia="zh-CN"/>
        </w:rPr>
        <w:t xml:space="preserve">  </w:t>
      </w:r>
      <w:r>
        <w:rPr>
          <w:rFonts w:hint="eastAsia" w:ascii="仿宋" w:eastAsia="仿宋" w:cs="仿宋"/>
          <w:color w:val="auto"/>
          <w:sz w:val="36"/>
          <w:szCs w:val="36"/>
          <w:highlight w:val="none"/>
          <w:u w:val="none"/>
        </w:rPr>
        <w:t>日</w:t>
      </w:r>
    </w:p>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lang w:val="en-US" w:eastAsia="zh-CN"/>
        </w:rPr>
      </w:pPr>
      <w:r>
        <w:rPr>
          <w:rFonts w:hint="eastAsia" w:ascii="黑体" w:eastAsia="黑体" w:cs="黑体"/>
          <w:b w:val="0"/>
          <w:i w:val="0"/>
          <w:color w:val="auto"/>
          <w:spacing w:val="7"/>
          <w:sz w:val="32"/>
          <w:szCs w:val="32"/>
          <w:highlight w:val="none"/>
          <w:u w:val="none"/>
        </w:rPr>
        <w:t>附件</w:t>
      </w:r>
      <w:r>
        <w:rPr>
          <w:rFonts w:hint="eastAsia" w:ascii="黑体" w:eastAsia="黑体" w:cs="黑体"/>
          <w:b w:val="0"/>
          <w:i w:val="0"/>
          <w:color w:val="auto"/>
          <w:spacing w:val="7"/>
          <w:sz w:val="32"/>
          <w:szCs w:val="32"/>
          <w:highlight w:val="none"/>
          <w:u w:val="none"/>
          <w:lang w:val="en-US" w:eastAsia="zh-CN"/>
        </w:rPr>
        <w:t>5</w:t>
      </w:r>
    </w:p>
    <w:tbl>
      <w:tblPr>
        <w:tblStyle w:val="9"/>
        <w:tblW w:w="968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00"/>
        <w:gridCol w:w="1200"/>
        <w:gridCol w:w="3960"/>
        <w:gridCol w:w="332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jc w:val="center"/>
        </w:trPr>
        <w:tc>
          <w:tcPr>
            <w:tcW w:w="9684" w:type="dxa"/>
            <w:gridSpan w:val="4"/>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val="0"/>
              <w:autoSpaceDN w:val="0"/>
              <w:bidi w:val="0"/>
              <w:adjustRightInd/>
              <w:snapToGrid/>
              <w:spacing w:before="530" w:after="66" w:line="560" w:lineRule="exact"/>
              <w:ind w:left="20" w:right="0" w:firstLine="0"/>
              <w:jc w:val="center"/>
              <w:rPr>
                <w:rFonts w:hint="eastAsia" w:ascii="宋体" w:eastAsia="宋体" w:cs="宋体"/>
                <w:b/>
                <w:bCs/>
                <w:i w:val="0"/>
                <w:iCs w:val="0"/>
                <w:color w:val="auto"/>
                <w:sz w:val="36"/>
                <w:szCs w:val="36"/>
                <w:highlight w:val="none"/>
                <w:u w:val="none"/>
              </w:rPr>
            </w:pPr>
            <w:r>
              <w:rPr>
                <w:rFonts w:hint="eastAsia" w:ascii="方正小标宋_GBK" w:eastAsia="方正小标宋_GBK" w:cs="方正小标宋_GBK"/>
                <w:b w:val="0"/>
                <w:i w:val="0"/>
                <w:color w:val="auto"/>
                <w:spacing w:val="10"/>
                <w:sz w:val="43"/>
                <w:szCs w:val="43"/>
                <w:highlight w:val="none"/>
                <w:u w:val="none"/>
                <w:lang w:val="en-US" w:eastAsia="zh-CN"/>
              </w:rPr>
              <w:t>项目计划投资总额明细表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项目支出预算及测算依据</w:t>
            </w:r>
          </w:p>
        </w:tc>
        <w:tc>
          <w:tcPr>
            <w:tcW w:w="1200" w:type="dxa"/>
            <w:vMerge w:val="restart"/>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项目资金来源</w:t>
            </w: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来源项目</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申报额（万元）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ind w:firstLine="480" w:firstLineChars="200"/>
              <w:jc w:val="left"/>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项目总投资</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　　 其中：自筹资金</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　　　　　 银行贷款</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nil"/>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项目计划投资明细</w:t>
            </w: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项目计划投资总额明细</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金额（万元）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eastAsia="宋体" w:cs="宋体"/>
                <w:i w:val="0"/>
                <w:iCs w:val="0"/>
                <w:color w:val="auto"/>
                <w:sz w:val="24"/>
                <w:szCs w:val="24"/>
                <w:highlight w:val="none"/>
                <w:u w:val="none"/>
              </w:rPr>
            </w:pP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9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合计</w:t>
            </w:r>
          </w:p>
        </w:tc>
        <w:tc>
          <w:tcPr>
            <w:tcW w:w="33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right"/>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jc w:val="center"/>
        </w:trPr>
        <w:tc>
          <w:tcPr>
            <w:tcW w:w="120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12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预算依据及说明</w:t>
            </w:r>
          </w:p>
        </w:tc>
        <w:tc>
          <w:tcPr>
            <w:tcW w:w="7284"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left"/>
              <w:rPr>
                <w:rFonts w:hint="eastAsia" w:ascii="宋体" w:eastAsia="宋体" w:cs="宋体"/>
                <w:i w:val="0"/>
                <w:iCs w:val="0"/>
                <w:color w:val="auto"/>
                <w:sz w:val="24"/>
                <w:szCs w:val="24"/>
                <w:highlight w:val="none"/>
                <w:u w:val="none"/>
              </w:rPr>
            </w:pPr>
          </w:p>
        </w:tc>
      </w:tr>
    </w:tbl>
    <w:p>
      <w:pPr>
        <w:rPr>
          <w:rFonts w:hint="eastAsia" w:ascii="仿宋" w:eastAsia="仿宋" w:cs="仿宋"/>
          <w:b w:val="0"/>
          <w:i w:val="0"/>
          <w:color w:val="auto"/>
          <w:spacing w:val="7"/>
          <w:sz w:val="32"/>
          <w:szCs w:val="32"/>
          <w:highlight w:val="none"/>
          <w:u w:val="none"/>
        </w:rPr>
        <w:sectPr>
          <w:pgSz w:w="11906" w:h="16838"/>
          <w:pgMar w:top="1232" w:right="1260" w:bottom="1284" w:left="1216" w:header="720" w:footer="720" w:gutter="0"/>
          <w:cols w:space="720" w:num="1"/>
          <w:docGrid w:linePitch="360" w:charSpace="0"/>
        </w:sectPr>
      </w:pPr>
    </w:p>
    <w:tbl>
      <w:tblPr>
        <w:tblStyle w:val="9"/>
        <w:tblW w:w="1450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54"/>
        <w:gridCol w:w="431"/>
        <w:gridCol w:w="513"/>
        <w:gridCol w:w="541"/>
        <w:gridCol w:w="894"/>
        <w:gridCol w:w="487"/>
        <w:gridCol w:w="623"/>
        <w:gridCol w:w="826"/>
        <w:gridCol w:w="487"/>
        <w:gridCol w:w="487"/>
        <w:gridCol w:w="555"/>
        <w:gridCol w:w="555"/>
        <w:gridCol w:w="1707"/>
        <w:gridCol w:w="419"/>
        <w:gridCol w:w="758"/>
        <w:gridCol w:w="555"/>
        <w:gridCol w:w="1233"/>
        <w:gridCol w:w="758"/>
        <w:gridCol w:w="419"/>
        <w:gridCol w:w="541"/>
        <w:gridCol w:w="487"/>
        <w:gridCol w:w="3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285" w:type="dxa"/>
            <w:gridSpan w:val="2"/>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仿宋" w:eastAsia="仿宋" w:cs="仿宋"/>
                <w:b w:val="0"/>
                <w:i w:val="0"/>
                <w:color w:val="auto"/>
                <w:spacing w:val="7"/>
                <w:sz w:val="32"/>
                <w:szCs w:val="32"/>
                <w:highlight w:val="none"/>
                <w:u w:val="none"/>
              </w:rPr>
            </w:pPr>
          </w:p>
        </w:tc>
        <w:tc>
          <w:tcPr>
            <w:tcW w:w="513"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623"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26"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55"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55"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1707"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758"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55"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1233"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758"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13643" w:type="dxa"/>
            <w:gridSpan w:val="20"/>
            <w:tcBorders>
              <w:top w:val="nil"/>
              <w:left w:val="nil"/>
              <w:bottom w:val="nil"/>
              <w:right w:val="nil"/>
            </w:tcBorders>
            <w:shd w:val="clear" w:color="auto" w:fill="auto"/>
            <w:noWrap/>
            <w:vAlign w:val="center"/>
          </w:tcPr>
          <w:p>
            <w:pPr>
              <w:keepNext w:val="0"/>
              <w:keepLines w:val="0"/>
              <w:pageBreakBefore w:val="0"/>
              <w:widowControl/>
              <w:kinsoku/>
              <w:wordWrap/>
              <w:overflowPunct/>
              <w:topLinePunct w:val="0"/>
              <w:autoSpaceDE w:val="0"/>
              <w:autoSpaceDN w:val="0"/>
              <w:bidi w:val="0"/>
              <w:adjustRightInd/>
              <w:snapToGrid/>
              <w:spacing w:before="530" w:after="66" w:line="560" w:lineRule="exact"/>
              <w:ind w:left="20" w:right="0" w:firstLine="0"/>
              <w:jc w:val="center"/>
              <w:rPr>
                <w:rFonts w:ascii="方正小标宋简体" w:eastAsia="方正小标宋简体" w:cs="方正小标宋简体"/>
                <w:i w:val="0"/>
                <w:iCs w:val="0"/>
                <w:color w:val="auto"/>
                <w:sz w:val="44"/>
                <w:szCs w:val="44"/>
                <w:highlight w:val="none"/>
                <w:u w:val="none"/>
              </w:rPr>
            </w:pPr>
            <w:r>
              <w:rPr>
                <w:rFonts w:ascii="方正小标宋_GBK" w:eastAsia="方正小标宋_GBK" w:cs="方正小标宋_GBK"/>
                <w:b w:val="0"/>
                <w:i w:val="0"/>
                <w:color w:val="auto"/>
                <w:spacing w:val="10"/>
                <w:sz w:val="44"/>
                <w:szCs w:val="44"/>
                <w:highlight w:val="none"/>
                <w:u w:val="none"/>
                <w:lang w:val="en-US" w:eastAsia="zh-CN"/>
              </w:rPr>
              <w:t>项目实际投资总额明细表</w:t>
            </w:r>
          </w:p>
        </w:tc>
        <w:tc>
          <w:tcPr>
            <w:tcW w:w="487"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1285" w:type="dxa"/>
            <w:gridSpan w:val="2"/>
            <w:tcBorders>
              <w:top w:val="nil"/>
              <w:left w:val="nil"/>
              <w:bottom w:val="single" w:color="000000" w:sz="4" w:space="0"/>
              <w:right w:val="nil"/>
            </w:tcBorders>
            <w:shd w:val="clear" w:color="auto" w:fill="auto"/>
            <w:noWrap/>
            <w:vAlign w:val="center"/>
          </w:tcPr>
          <w:p>
            <w:pPr>
              <w:keepNext w:val="0"/>
              <w:keepLines w:val="0"/>
              <w:widowControl/>
              <w:suppressLineNumbers w:val="0"/>
              <w:jc w:val="left"/>
              <w:textAlignment w:val="center"/>
              <w:rPr>
                <w:rFonts w:ascii="仿宋_GB2312" w:eastAsia="仿宋_GB2312" w:cs="仿宋_GB2312"/>
                <w:i w:val="0"/>
                <w:iCs w:val="0"/>
                <w:color w:val="auto"/>
                <w:sz w:val="22"/>
                <w:szCs w:val="22"/>
                <w:highlight w:val="none"/>
                <w:u w:val="none"/>
              </w:rPr>
            </w:pPr>
            <w:r>
              <w:rPr>
                <w:rFonts w:ascii="仿宋_GB2312" w:eastAsia="仿宋_GB2312" w:cs="仿宋_GB2312"/>
                <w:i w:val="0"/>
                <w:iCs w:val="0"/>
                <w:color w:val="auto"/>
                <w:kern w:val="0"/>
                <w:sz w:val="22"/>
                <w:szCs w:val="22"/>
                <w:highlight w:val="none"/>
                <w:u w:val="none"/>
                <w:lang w:val="en-US" w:eastAsia="zh-CN"/>
              </w:rPr>
              <w:t>填报单位</w:t>
            </w:r>
            <w:r>
              <w:rPr>
                <w:rFonts w:hint="eastAsia" w:ascii="仿宋_GB2312" w:eastAsia="仿宋_GB2312" w:cs="仿宋_GB2312"/>
                <w:i w:val="0"/>
                <w:iCs w:val="0"/>
                <w:color w:val="auto"/>
                <w:kern w:val="0"/>
                <w:sz w:val="22"/>
                <w:szCs w:val="22"/>
                <w:highlight w:val="none"/>
                <w:u w:val="none"/>
                <w:lang w:val="en-US" w:eastAsia="zh-CN"/>
              </w:rPr>
              <w:t>：（</w:t>
            </w:r>
            <w:r>
              <w:rPr>
                <w:rFonts w:ascii="仿宋_GB2312" w:eastAsia="仿宋_GB2312" w:cs="仿宋_GB2312"/>
                <w:i w:val="0"/>
                <w:iCs w:val="0"/>
                <w:color w:val="auto"/>
                <w:kern w:val="0"/>
                <w:sz w:val="22"/>
                <w:szCs w:val="22"/>
                <w:highlight w:val="none"/>
                <w:u w:val="none"/>
                <w:lang w:val="en-US" w:eastAsia="zh-CN"/>
              </w:rPr>
              <w:t>公章</w:t>
            </w:r>
            <w:r>
              <w:rPr>
                <w:rFonts w:hint="eastAsia" w:ascii="仿宋_GB2312" w:eastAsia="仿宋_GB2312" w:cs="仿宋_GB2312"/>
                <w:i w:val="0"/>
                <w:iCs w:val="0"/>
                <w:color w:val="auto"/>
                <w:kern w:val="0"/>
                <w:sz w:val="22"/>
                <w:szCs w:val="22"/>
                <w:highlight w:val="none"/>
                <w:u w:val="none"/>
                <w:lang w:val="en-US" w:eastAsia="zh-CN"/>
              </w:rPr>
              <w:t>）</w:t>
            </w:r>
          </w:p>
        </w:tc>
        <w:tc>
          <w:tcPr>
            <w:tcW w:w="513"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nil"/>
              <w:left w:val="nil"/>
              <w:bottom w:val="nil"/>
              <w:right w:val="nil"/>
            </w:tcBorders>
            <w:shd w:val="clear" w:color="auto" w:fill="auto"/>
            <w:noWrap/>
            <w:vAlign w:val="center"/>
          </w:tcPr>
          <w:p>
            <w:pPr>
              <w:jc w:val="left"/>
              <w:rPr>
                <w:rFonts w:ascii="仿宋_GB2312" w:eastAsia="仿宋_GB2312" w:cs="仿宋_GB2312"/>
                <w:i w:val="0"/>
                <w:iCs w:val="0"/>
                <w:color w:val="auto"/>
                <w:sz w:val="22"/>
                <w:szCs w:val="22"/>
                <w:highlight w:val="none"/>
                <w:u w:val="none"/>
              </w:rPr>
            </w:pPr>
          </w:p>
        </w:tc>
        <w:tc>
          <w:tcPr>
            <w:tcW w:w="487"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623"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826"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487"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487"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555"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555"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1707"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419"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758"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555"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1233"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758" w:type="dxa"/>
            <w:tcBorders>
              <w:top w:val="nil"/>
              <w:left w:val="nil"/>
              <w:bottom w:val="nil"/>
              <w:right w:val="nil"/>
            </w:tcBorders>
            <w:shd w:val="clear" w:color="auto" w:fill="auto"/>
            <w:noWrap/>
            <w:vAlign w:val="center"/>
          </w:tcPr>
          <w:p>
            <w:pPr>
              <w:jc w:val="center"/>
              <w:rPr>
                <w:rFonts w:ascii="仿宋_GB2312" w:eastAsia="仿宋_GB2312" w:cs="仿宋_GB2312"/>
                <w:b/>
                <w:bCs/>
                <w:i w:val="0"/>
                <w:iCs w:val="0"/>
                <w:color w:val="auto"/>
                <w:sz w:val="32"/>
                <w:szCs w:val="32"/>
                <w:highlight w:val="none"/>
                <w:u w:val="none"/>
              </w:rPr>
            </w:pPr>
          </w:p>
        </w:tc>
        <w:tc>
          <w:tcPr>
            <w:tcW w:w="419"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nil"/>
              <w:left w:val="nil"/>
              <w:bottom w:val="nil"/>
              <w:right w:val="nil"/>
            </w:tcBorders>
            <w:shd w:val="clear" w:color="auto" w:fill="auto"/>
            <w:noWrap/>
            <w:vAlign w:val="center"/>
          </w:tcPr>
          <w:p>
            <w:pPr>
              <w:keepNext w:val="0"/>
              <w:keepLines w:val="0"/>
              <w:widowControl/>
              <w:suppressLineNumbers w:val="0"/>
              <w:jc w:val="left"/>
              <w:textAlignment w:val="center"/>
              <w:rPr>
                <w:rFonts w:ascii="仿宋_GB2312" w:eastAsia="仿宋_GB2312" w:cs="仿宋_GB2312"/>
                <w:i w:val="0"/>
                <w:iCs w:val="0"/>
                <w:color w:val="auto"/>
                <w:sz w:val="24"/>
                <w:szCs w:val="24"/>
                <w:highlight w:val="none"/>
                <w:u w:val="none"/>
              </w:rPr>
            </w:pPr>
            <w:r>
              <w:rPr>
                <w:rFonts w:ascii="仿宋_GB2312" w:eastAsia="仿宋_GB2312" w:cs="仿宋_GB2312"/>
                <w:i w:val="0"/>
                <w:iCs w:val="0"/>
                <w:color w:val="auto"/>
                <w:kern w:val="0"/>
                <w:sz w:val="24"/>
                <w:szCs w:val="24"/>
                <w:highlight w:val="none"/>
                <w:u w:val="none"/>
                <w:lang w:val="en-US" w:eastAsia="zh-CN"/>
              </w:rPr>
              <w:t>单位：元</w:t>
            </w:r>
          </w:p>
        </w:tc>
        <w:tc>
          <w:tcPr>
            <w:tcW w:w="487"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nil"/>
              <w:left w:val="nil"/>
              <w:bottom w:val="nil"/>
              <w:right w:val="nil"/>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854"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b/>
                <w:bCs/>
                <w:i w:val="0"/>
                <w:iCs w:val="0"/>
                <w:color w:val="auto"/>
                <w:sz w:val="21"/>
                <w:szCs w:val="21"/>
                <w:highlight w:val="none"/>
                <w:u w:val="none"/>
              </w:rPr>
            </w:pPr>
            <w:r>
              <w:rPr>
                <w:rFonts w:ascii="仿宋_GB2312" w:eastAsia="仿宋_GB2312" w:cs="仿宋_GB2312"/>
                <w:b/>
                <w:bCs/>
                <w:i w:val="0"/>
                <w:iCs w:val="0"/>
                <w:color w:val="auto"/>
                <w:kern w:val="0"/>
                <w:sz w:val="21"/>
                <w:szCs w:val="21"/>
                <w:highlight w:val="none"/>
                <w:u w:val="none"/>
                <w:lang w:val="en-US" w:eastAsia="zh-CN"/>
              </w:rPr>
              <w:t>序号</w:t>
            </w:r>
          </w:p>
        </w:tc>
        <w:tc>
          <w:tcPr>
            <w:tcW w:w="43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费用名称</w:t>
            </w:r>
          </w:p>
        </w:tc>
        <w:tc>
          <w:tcPr>
            <w:tcW w:w="51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实际投资总额</w:t>
            </w:r>
          </w:p>
        </w:tc>
        <w:tc>
          <w:tcPr>
            <w:tcW w:w="541" w:type="dxa"/>
            <w:tcBorders>
              <w:top w:val="single" w:color="000000" w:sz="4" w:space="0"/>
              <w:left w:val="nil"/>
              <w:bottom w:val="nil"/>
              <w:right w:val="nil"/>
            </w:tcBorders>
            <w:shd w:val="clear" w:color="auto" w:fill="auto"/>
            <w:noWrap/>
            <w:vAlign w:val="center"/>
          </w:tcPr>
          <w:p>
            <w:pPr>
              <w:jc w:val="center"/>
              <w:rPr>
                <w:rFonts w:hint="eastAsia" w:ascii="宋体" w:eastAsia="宋体" w:cs="宋体"/>
                <w:i w:val="0"/>
                <w:iCs w:val="0"/>
                <w:color w:val="auto"/>
                <w:sz w:val="24"/>
                <w:szCs w:val="24"/>
                <w:highlight w:val="none"/>
                <w:u w:val="none"/>
              </w:rPr>
            </w:pPr>
          </w:p>
        </w:tc>
        <w:tc>
          <w:tcPr>
            <w:tcW w:w="3317" w:type="dxa"/>
            <w:gridSpan w:val="5"/>
            <w:tcBorders>
              <w:top w:val="single" w:color="000000" w:sz="4" w:space="0"/>
              <w:left w:val="nil"/>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合同情况</w:t>
            </w:r>
          </w:p>
        </w:tc>
        <w:tc>
          <w:tcPr>
            <w:tcW w:w="1042"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会计凭证</w:t>
            </w:r>
          </w:p>
        </w:tc>
        <w:tc>
          <w:tcPr>
            <w:tcW w:w="3439" w:type="dxa"/>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发票情况</w:t>
            </w:r>
          </w:p>
        </w:tc>
        <w:tc>
          <w:tcPr>
            <w:tcW w:w="399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支付情况</w:t>
            </w:r>
          </w:p>
        </w:tc>
        <w:tc>
          <w:tcPr>
            <w:tcW w:w="37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60" w:hRule="atLeast"/>
        </w:trPr>
        <w:tc>
          <w:tcPr>
            <w:tcW w:w="854"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3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1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合同编号</w:t>
            </w: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合同签订方（供应商）</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合同内容</w:t>
            </w: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合同签订日期</w:t>
            </w: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合同约定的服务日期</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合同金额</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记账时间</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费用入账</w:t>
            </w:r>
            <w:r>
              <w:rPr>
                <w:rFonts w:hint="eastAsia" w:ascii="宋体" w:eastAsia="宋体" w:cs="宋体"/>
                <w:i w:val="0"/>
                <w:iCs w:val="0"/>
                <w:color w:val="auto"/>
                <w:kern w:val="0"/>
                <w:sz w:val="20"/>
                <w:szCs w:val="20"/>
                <w:highlight w:val="none"/>
                <w:u w:val="none"/>
                <w:lang w:val="en-US" w:eastAsia="zh-CN"/>
              </w:rPr>
              <w:br w:type="textWrapping"/>
            </w:r>
            <w:r>
              <w:rPr>
                <w:rFonts w:hint="eastAsia" w:ascii="宋体" w:eastAsia="宋体" w:cs="宋体"/>
                <w:i w:val="0"/>
                <w:iCs w:val="0"/>
                <w:color w:val="auto"/>
                <w:kern w:val="0"/>
                <w:sz w:val="20"/>
                <w:szCs w:val="20"/>
                <w:highlight w:val="none"/>
                <w:u w:val="none"/>
                <w:lang w:val="en-US" w:eastAsia="zh-CN"/>
              </w:rPr>
              <w:t>会计凭证号</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发票开具方</w:t>
            </w: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发票开具日期（“年</w:t>
            </w:r>
            <w:r>
              <w:rPr>
                <w:rFonts w:hint="eastAsia" w:ascii="宋体" w:cs="宋体"/>
                <w:i w:val="0"/>
                <w:iCs w:val="0"/>
                <w:color w:val="auto"/>
                <w:kern w:val="0"/>
                <w:sz w:val="20"/>
                <w:szCs w:val="20"/>
                <w:highlight w:val="none"/>
                <w:u w:val="none"/>
                <w:lang w:val="en-US" w:eastAsia="zh-CN"/>
              </w:rPr>
              <w:t>－</w:t>
            </w:r>
            <w:r>
              <w:rPr>
                <w:rFonts w:hint="eastAsia" w:ascii="宋体" w:eastAsia="宋体" w:cs="宋体"/>
                <w:i w:val="0"/>
                <w:iCs w:val="0"/>
                <w:color w:val="auto"/>
                <w:kern w:val="0"/>
                <w:sz w:val="20"/>
                <w:szCs w:val="20"/>
                <w:highlight w:val="none"/>
                <w:u w:val="none"/>
                <w:lang w:val="en-US" w:eastAsia="zh-CN"/>
              </w:rPr>
              <w:t>月</w:t>
            </w:r>
            <w:r>
              <w:rPr>
                <w:rFonts w:hint="eastAsia" w:ascii="宋体" w:cs="宋体"/>
                <w:i w:val="0"/>
                <w:iCs w:val="0"/>
                <w:color w:val="auto"/>
                <w:kern w:val="0"/>
                <w:sz w:val="20"/>
                <w:szCs w:val="20"/>
                <w:highlight w:val="none"/>
                <w:u w:val="none"/>
                <w:lang w:val="en-US" w:eastAsia="zh-CN"/>
              </w:rPr>
              <w:t>－</w:t>
            </w:r>
            <w:r>
              <w:rPr>
                <w:rFonts w:hint="eastAsia" w:ascii="宋体" w:eastAsia="宋体" w:cs="宋体"/>
                <w:i w:val="0"/>
                <w:iCs w:val="0"/>
                <w:color w:val="auto"/>
                <w:kern w:val="0"/>
                <w:sz w:val="20"/>
                <w:szCs w:val="20"/>
                <w:highlight w:val="none"/>
                <w:u w:val="none"/>
                <w:lang w:val="en-US" w:eastAsia="zh-CN"/>
              </w:rPr>
              <w:t>日”或“年/月/日”）</w:t>
            </w: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发票号</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发票金额（含税）</w:t>
            </w: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资金支付</w:t>
            </w:r>
            <w:r>
              <w:rPr>
                <w:rFonts w:hint="eastAsia" w:ascii="宋体" w:eastAsia="宋体" w:cs="宋体"/>
                <w:i w:val="0"/>
                <w:iCs w:val="0"/>
                <w:color w:val="auto"/>
                <w:kern w:val="0"/>
                <w:sz w:val="20"/>
                <w:szCs w:val="20"/>
                <w:highlight w:val="none"/>
                <w:u w:val="none"/>
                <w:lang w:val="en-US" w:eastAsia="zh-CN"/>
              </w:rPr>
              <w:br w:type="textWrapping"/>
            </w:r>
            <w:r>
              <w:rPr>
                <w:rFonts w:hint="eastAsia" w:ascii="宋体" w:eastAsia="宋体" w:cs="宋体"/>
                <w:i w:val="0"/>
                <w:iCs w:val="0"/>
                <w:color w:val="auto"/>
                <w:kern w:val="0"/>
                <w:sz w:val="20"/>
                <w:szCs w:val="20"/>
                <w:highlight w:val="none"/>
                <w:u w:val="none"/>
                <w:lang w:val="en-US" w:eastAsia="zh-CN"/>
              </w:rPr>
              <w:t>会计凭证号</w:t>
            </w: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付款凭据</w:t>
            </w:r>
            <w:r>
              <w:rPr>
                <w:rFonts w:hint="eastAsia" w:ascii="宋体" w:eastAsia="宋体" w:cs="宋体"/>
                <w:i w:val="0"/>
                <w:iCs w:val="0"/>
                <w:color w:val="auto"/>
                <w:kern w:val="0"/>
                <w:sz w:val="20"/>
                <w:szCs w:val="20"/>
                <w:highlight w:val="none"/>
                <w:u w:val="none"/>
                <w:lang w:val="en-US" w:eastAsia="zh-CN"/>
              </w:rPr>
              <w:br w:type="textWrapping"/>
            </w:r>
            <w:r>
              <w:rPr>
                <w:rFonts w:hint="eastAsia" w:ascii="宋体" w:eastAsia="宋体" w:cs="宋体"/>
                <w:i w:val="0"/>
                <w:iCs w:val="0"/>
                <w:color w:val="auto"/>
                <w:kern w:val="0"/>
                <w:sz w:val="20"/>
                <w:szCs w:val="20"/>
                <w:highlight w:val="none"/>
                <w:u w:val="none"/>
                <w:lang w:val="en-US" w:eastAsia="zh-CN"/>
              </w:rPr>
              <w:t>类型（银行回单、现金、支票等）</w:t>
            </w: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付款时间</w:t>
            </w:r>
            <w:r>
              <w:rPr>
                <w:rFonts w:hint="eastAsia" w:ascii="宋体" w:eastAsia="宋体" w:cs="宋体"/>
                <w:i w:val="0"/>
                <w:iCs w:val="0"/>
                <w:color w:val="auto"/>
                <w:kern w:val="0"/>
                <w:sz w:val="20"/>
                <w:szCs w:val="20"/>
                <w:highlight w:val="none"/>
                <w:u w:val="none"/>
                <w:lang w:val="en-US" w:eastAsia="zh-CN"/>
              </w:rPr>
              <w:br w:type="textWrapping"/>
            </w:r>
            <w:r>
              <w:rPr>
                <w:rFonts w:hint="eastAsia" w:ascii="宋体" w:eastAsia="宋体" w:cs="宋体"/>
                <w:i w:val="0"/>
                <w:iCs w:val="0"/>
                <w:color w:val="auto"/>
                <w:kern w:val="0"/>
                <w:sz w:val="20"/>
                <w:szCs w:val="20"/>
                <w:highlight w:val="none"/>
                <w:u w:val="none"/>
                <w:lang w:val="en-US" w:eastAsia="zh-CN"/>
              </w:rPr>
              <w:t>（银行回单日期）</w:t>
            </w: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收款方</w:t>
            </w: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付款方</w:t>
            </w: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支付金额</w:t>
            </w:r>
          </w:p>
        </w:tc>
        <w:tc>
          <w:tcPr>
            <w:tcW w:w="3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2</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3</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4</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5</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6</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7</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8</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9</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10</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11</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12</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13</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9" w:hRule="atLeast"/>
        </w:trPr>
        <w:tc>
          <w:tcPr>
            <w:tcW w:w="8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ascii="仿宋_GB2312" w:eastAsia="仿宋_GB2312" w:cs="仿宋_GB2312"/>
                <w:i w:val="0"/>
                <w:iCs w:val="0"/>
                <w:color w:val="auto"/>
                <w:sz w:val="21"/>
                <w:szCs w:val="21"/>
                <w:highlight w:val="none"/>
                <w:u w:val="none"/>
              </w:rPr>
            </w:pPr>
            <w:r>
              <w:rPr>
                <w:rFonts w:ascii="仿宋_GB2312" w:eastAsia="仿宋_GB2312" w:cs="仿宋_GB2312"/>
                <w:i w:val="0"/>
                <w:iCs w:val="0"/>
                <w:color w:val="auto"/>
                <w:kern w:val="0"/>
                <w:sz w:val="21"/>
                <w:szCs w:val="21"/>
                <w:highlight w:val="none"/>
                <w:u w:val="none"/>
                <w:lang w:val="en-US" w:eastAsia="zh-CN"/>
              </w:rPr>
              <w:t>合计</w:t>
            </w:r>
          </w:p>
        </w:tc>
        <w:tc>
          <w:tcPr>
            <w:tcW w:w="43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strike/>
                <w:dstrike w:val="0"/>
                <w:color w:val="auto"/>
                <w:sz w:val="21"/>
                <w:szCs w:val="21"/>
                <w:highlight w:val="none"/>
                <w:u w:val="none"/>
              </w:rPr>
            </w:pPr>
          </w:p>
        </w:tc>
        <w:tc>
          <w:tcPr>
            <w:tcW w:w="5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8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6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8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_GB2312" w:eastAsia="仿宋_GB2312" w:cs="仿宋_GB2312"/>
                <w:i w:val="0"/>
                <w:iCs w:val="0"/>
                <w:color w:val="auto"/>
                <w:sz w:val="21"/>
                <w:szCs w:val="21"/>
                <w:highlight w:val="none"/>
                <w:u w:val="none"/>
              </w:rPr>
            </w:pPr>
          </w:p>
        </w:tc>
        <w:tc>
          <w:tcPr>
            <w:tcW w:w="41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00" w:hRule="atLeast"/>
        </w:trPr>
        <w:tc>
          <w:tcPr>
            <w:tcW w:w="14509" w:type="dxa"/>
            <w:gridSpan w:val="22"/>
            <w:tcBorders>
              <w:top w:val="single" w:color="000000" w:sz="4" w:space="0"/>
              <w:left w:val="nil"/>
              <w:bottom w:val="nil"/>
              <w:right w:val="nil"/>
            </w:tcBorders>
            <w:shd w:val="clear" w:color="auto" w:fill="auto"/>
            <w:noWrap/>
            <w:vAlign w:val="center"/>
          </w:tcPr>
          <w:p>
            <w:pPr>
              <w:keepNext w:val="0"/>
              <w:keepLines w:val="0"/>
              <w:widowControl/>
              <w:suppressLineNumbers w:val="0"/>
              <w:jc w:val="left"/>
              <w:textAlignment w:val="center"/>
              <w:rPr>
                <w:rStyle w:val="16"/>
                <w:color w:val="auto"/>
                <w:highlight w:val="none"/>
                <w:u w:val="none"/>
                <w:lang w:val="en-US" w:eastAsia="zh-CN"/>
              </w:rPr>
            </w:pPr>
            <w:r>
              <w:rPr>
                <w:rStyle w:val="15"/>
                <w:color w:val="auto"/>
                <w:highlight w:val="none"/>
                <w:u w:val="none"/>
                <w:lang w:val="en-US" w:eastAsia="zh-CN"/>
              </w:rPr>
              <w:t>注：</w:t>
            </w:r>
            <w:r>
              <w:rPr>
                <w:rStyle w:val="15"/>
                <w:rFonts w:hint="eastAsia"/>
                <w:color w:val="auto"/>
                <w:highlight w:val="none"/>
                <w:u w:val="none"/>
                <w:lang w:val="en-US" w:eastAsia="zh-CN"/>
              </w:rPr>
              <w:t xml:space="preserve">1. </w:t>
            </w:r>
            <w:r>
              <w:rPr>
                <w:rStyle w:val="16"/>
                <w:color w:val="auto"/>
                <w:highlight w:val="none"/>
                <w:u w:val="none"/>
                <w:lang w:val="en-US" w:eastAsia="zh-CN"/>
              </w:rPr>
              <w:t>费用内容按照入账费用据实填写。</w:t>
            </w:r>
            <w:r>
              <w:rPr>
                <w:rStyle w:val="16"/>
                <w:rFonts w:hint="eastAsia"/>
                <w:color w:val="auto"/>
                <w:highlight w:val="none"/>
                <w:u w:val="none"/>
                <w:lang w:val="en-US" w:eastAsia="zh-CN"/>
              </w:rPr>
              <w:t xml:space="preserve">2. </w:t>
            </w:r>
            <w:r>
              <w:rPr>
                <w:rStyle w:val="16"/>
                <w:color w:val="auto"/>
                <w:highlight w:val="none"/>
                <w:u w:val="none"/>
                <w:lang w:val="en-US" w:eastAsia="zh-CN"/>
              </w:rPr>
              <w:t>若一笔费用对应多笔发票，发票号、发票金额等不能填写在一个单元格，需分别填写发票号、含税金额、开票日期，其他需要合并的单元格进行合并。</w:t>
            </w:r>
            <w:r>
              <w:rPr>
                <w:rStyle w:val="16"/>
                <w:rFonts w:hint="eastAsia"/>
                <w:color w:val="auto"/>
                <w:highlight w:val="none"/>
                <w:u w:val="none"/>
                <w:lang w:val="en-US" w:eastAsia="zh-CN"/>
              </w:rPr>
              <w:t xml:space="preserve">3. </w:t>
            </w:r>
            <w:r>
              <w:rPr>
                <w:rStyle w:val="16"/>
                <w:color w:val="auto"/>
                <w:highlight w:val="none"/>
                <w:u w:val="none"/>
                <w:lang w:val="en-US" w:eastAsia="zh-CN"/>
              </w:rPr>
              <w:t>每笔合同对应的费用按时间顺序分别填写记账凭证、发票、支付凭证等信息。</w:t>
            </w:r>
            <w:r>
              <w:rPr>
                <w:rStyle w:val="16"/>
                <w:rFonts w:hint="eastAsia"/>
                <w:color w:val="auto"/>
                <w:highlight w:val="none"/>
                <w:u w:val="none"/>
                <w:lang w:val="en-US" w:eastAsia="zh-CN"/>
              </w:rPr>
              <w:t xml:space="preserve">4. </w:t>
            </w:r>
            <w:r>
              <w:rPr>
                <w:rStyle w:val="16"/>
                <w:color w:val="auto"/>
                <w:highlight w:val="none"/>
                <w:u w:val="none"/>
                <w:lang w:val="en-US" w:eastAsia="zh-CN"/>
              </w:rPr>
              <w:t xml:space="preserve">涉及合并付款的支出，请按顺序依次填写，并备注合并付款情况。    </w:t>
            </w:r>
          </w:p>
          <w:p>
            <w:pPr>
              <w:keepNext w:val="0"/>
              <w:keepLines w:val="0"/>
              <w:widowControl/>
              <w:suppressLineNumbers w:val="0"/>
              <w:jc w:val="left"/>
              <w:textAlignment w:val="center"/>
              <w:rPr>
                <w:rStyle w:val="16"/>
                <w:color w:val="auto"/>
                <w:highlight w:val="none"/>
                <w:u w:val="none"/>
                <w:lang w:val="en-US" w:eastAsia="zh-CN"/>
              </w:rPr>
            </w:pPr>
          </w:p>
          <w:p>
            <w:pPr>
              <w:keepNext w:val="0"/>
              <w:keepLines w:val="0"/>
              <w:widowControl/>
              <w:suppressLineNumbers w:val="0"/>
              <w:jc w:val="left"/>
              <w:textAlignment w:val="center"/>
              <w:rPr>
                <w:rStyle w:val="16"/>
                <w:color w:val="auto"/>
                <w:highlight w:val="none"/>
                <w:u w:val="none"/>
                <w:lang w:val="en-US" w:eastAsia="zh-CN"/>
              </w:rPr>
            </w:pPr>
          </w:p>
          <w:p>
            <w:pPr>
              <w:keepNext w:val="0"/>
              <w:keepLines w:val="0"/>
              <w:widowControl/>
              <w:suppressLineNumbers w:val="0"/>
              <w:jc w:val="left"/>
              <w:textAlignment w:val="center"/>
              <w:rPr>
                <w:rStyle w:val="16"/>
                <w:color w:val="auto"/>
                <w:highlight w:val="none"/>
                <w:u w:val="none"/>
                <w:lang w:val="en-US" w:eastAsia="zh-CN"/>
              </w:rPr>
            </w:pPr>
          </w:p>
          <w:p>
            <w:pPr>
              <w:keepNext w:val="0"/>
              <w:keepLines w:val="0"/>
              <w:widowControl/>
              <w:suppressLineNumbers w:val="0"/>
              <w:jc w:val="left"/>
              <w:textAlignment w:val="center"/>
              <w:rPr>
                <w:rStyle w:val="16"/>
                <w:color w:val="auto"/>
                <w:highlight w:val="none"/>
                <w:u w:val="none"/>
                <w:lang w:val="en-US" w:eastAsia="zh-CN"/>
              </w:rPr>
            </w:pPr>
          </w:p>
        </w:tc>
      </w:tr>
    </w:tbl>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仿宋" w:eastAsia="仿宋" w:cs="仿宋"/>
          <w:b w:val="0"/>
          <w:i w:val="0"/>
          <w:color w:val="auto"/>
          <w:spacing w:val="7"/>
          <w:sz w:val="32"/>
          <w:szCs w:val="32"/>
          <w:highlight w:val="none"/>
          <w:u w:val="none"/>
        </w:rPr>
      </w:pPr>
    </w:p>
    <w:p>
      <w:pPr>
        <w:pStyle w:val="14"/>
        <w:rPr>
          <w:rFonts w:hint="eastAsia"/>
          <w:color w:val="auto"/>
          <w:highlight w:val="none"/>
          <w:u w:val="none"/>
        </w:rPr>
      </w:pPr>
    </w:p>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rPr>
      </w:pPr>
      <w:r>
        <w:rPr>
          <w:rFonts w:hint="eastAsia" w:ascii="黑体" w:eastAsia="黑体" w:cs="黑体"/>
          <w:b w:val="0"/>
          <w:i w:val="0"/>
          <w:color w:val="auto"/>
          <w:spacing w:val="7"/>
          <w:sz w:val="32"/>
          <w:szCs w:val="32"/>
          <w:highlight w:val="none"/>
          <w:u w:val="none"/>
        </w:rPr>
        <w:t>附</w:t>
      </w:r>
      <w:r>
        <w:rPr>
          <w:rFonts w:hint="eastAsia" w:ascii="黑体" w:eastAsia="黑体" w:cs="黑体"/>
          <w:b w:val="0"/>
          <w:i w:val="0"/>
          <w:color w:val="auto"/>
          <w:spacing w:val="7"/>
          <w:sz w:val="32"/>
          <w:szCs w:val="32"/>
          <w:highlight w:val="none"/>
          <w:u w:val="none"/>
          <w:lang w:val="en-US" w:eastAsia="zh-CN"/>
        </w:rPr>
        <w:t>件</w:t>
      </w:r>
      <w:r>
        <w:rPr>
          <w:rFonts w:hint="eastAsia" w:ascii="黑体" w:eastAsia="黑体" w:cs="黑体"/>
          <w:b w:val="0"/>
          <w:i w:val="0"/>
          <w:color w:val="auto"/>
          <w:spacing w:val="7"/>
          <w:sz w:val="32"/>
          <w:szCs w:val="32"/>
          <w:highlight w:val="none"/>
          <w:u w:val="none"/>
        </w:rPr>
        <w:t>6</w:t>
      </w:r>
    </w:p>
    <w:tbl>
      <w:tblPr>
        <w:tblStyle w:val="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29"/>
        <w:gridCol w:w="790"/>
        <w:gridCol w:w="790"/>
        <w:gridCol w:w="790"/>
        <w:gridCol w:w="790"/>
        <w:gridCol w:w="1078"/>
        <w:gridCol w:w="1221"/>
        <w:gridCol w:w="790"/>
        <w:gridCol w:w="1078"/>
        <w:gridCol w:w="1078"/>
        <w:gridCol w:w="790"/>
        <w:gridCol w:w="1078"/>
        <w:gridCol w:w="2083"/>
        <w:gridCol w:w="16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5000" w:type="pct"/>
            <w:gridSpan w:val="14"/>
            <w:tcBorders>
              <w:top w:val="nil"/>
              <w:left w:val="nil"/>
              <w:bottom w:val="nil"/>
              <w:right w:val="nil"/>
            </w:tcBorders>
            <w:shd w:val="clear" w:color="auto" w:fill="auto"/>
            <w:noWrap/>
            <w:vAlign w:val="center"/>
          </w:tcPr>
          <w:p>
            <w:pPr>
              <w:keepNext w:val="0"/>
              <w:keepLines w:val="0"/>
              <w:widowControl/>
              <w:suppressLineNumbers w:val="0"/>
              <w:jc w:val="center"/>
              <w:textAlignment w:val="center"/>
              <w:rPr>
                <w:rFonts w:ascii="彩虹小标宋" w:eastAsia="彩虹小标宋" w:cs="彩虹小标宋"/>
                <w:b/>
                <w:bCs/>
                <w:i w:val="0"/>
                <w:iCs w:val="0"/>
                <w:color w:val="auto"/>
                <w:sz w:val="40"/>
                <w:szCs w:val="40"/>
                <w:highlight w:val="none"/>
                <w:u w:val="none"/>
              </w:rPr>
            </w:pPr>
            <w:r>
              <w:rPr>
                <w:rFonts w:hint="eastAsia" w:ascii="方正小标宋简体" w:eastAsia="方正小标宋简体" w:cs="方正小标宋简体"/>
                <w:b w:val="0"/>
                <w:bCs w:val="0"/>
                <w:i w:val="0"/>
                <w:iCs w:val="0"/>
                <w:color w:val="auto"/>
                <w:kern w:val="0"/>
                <w:sz w:val="44"/>
                <w:szCs w:val="44"/>
                <w:highlight w:val="none"/>
                <w:u w:val="none"/>
                <w:lang w:val="en-US" w:eastAsia="zh-CN"/>
              </w:rPr>
              <w:t>建设项目情况汇总表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4"/>
                <w:szCs w:val="24"/>
                <w:highlight w:val="none"/>
                <w:u w:val="none"/>
              </w:rPr>
            </w:pPr>
            <w:r>
              <w:rPr>
                <w:rFonts w:hint="eastAsia" w:ascii="宋体" w:eastAsia="宋体" w:cs="宋体"/>
                <w:i w:val="0"/>
                <w:iCs w:val="0"/>
                <w:color w:val="auto"/>
                <w:kern w:val="0"/>
                <w:sz w:val="24"/>
                <w:szCs w:val="24"/>
                <w:highlight w:val="none"/>
                <w:u w:val="none"/>
                <w:lang w:val="en-US" w:eastAsia="zh-CN"/>
              </w:rPr>
              <w:t>序号</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申报单位</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项目名称</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申报方向</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项目内容</w:t>
            </w:r>
          </w:p>
        </w:tc>
        <w:tc>
          <w:tcPr>
            <w:tcW w:w="296"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预期效益目标</w:t>
            </w:r>
          </w:p>
        </w:tc>
        <w:tc>
          <w:tcPr>
            <w:tcW w:w="50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建成后运营计划</w:t>
            </w:r>
          </w:p>
        </w:tc>
        <w:tc>
          <w:tcPr>
            <w:tcW w:w="4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实施地点</w:t>
            </w:r>
          </w:p>
        </w:tc>
        <w:tc>
          <w:tcPr>
            <w:tcW w:w="382"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项目起止时间</w:t>
            </w:r>
          </w:p>
        </w:tc>
        <w:tc>
          <w:tcPr>
            <w:tcW w:w="43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项目投资总额</w:t>
            </w:r>
          </w:p>
        </w:tc>
        <w:tc>
          <w:tcPr>
            <w:tcW w:w="711" w:type="pct"/>
            <w:gridSpan w:val="2"/>
            <w:tcBorders>
              <w:top w:val="single" w:color="000000" w:sz="4" w:space="0"/>
              <w:left w:val="single" w:color="000000" w:sz="4" w:space="0"/>
              <w:bottom w:val="nil"/>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资金来源</w:t>
            </w:r>
          </w:p>
        </w:tc>
        <w:tc>
          <w:tcPr>
            <w:tcW w:w="35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拟申请财政补助的方式及金额</w:t>
            </w:r>
          </w:p>
        </w:tc>
        <w:tc>
          <w:tcPr>
            <w:tcW w:w="338"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对本市消费市场的作用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820" w:hRule="atLeast"/>
        </w:trPr>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29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50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82"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43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企业自筹</w:t>
            </w: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eastAsia="宋体" w:cs="宋体"/>
                <w:i w:val="0"/>
                <w:iCs w:val="0"/>
                <w:color w:val="auto"/>
                <w:sz w:val="22"/>
                <w:szCs w:val="22"/>
                <w:highlight w:val="none"/>
                <w:u w:val="none"/>
              </w:rPr>
            </w:pPr>
            <w:r>
              <w:rPr>
                <w:rFonts w:hint="eastAsia" w:ascii="宋体" w:eastAsia="宋体" w:cs="宋体"/>
                <w:i w:val="0"/>
                <w:iCs w:val="0"/>
                <w:color w:val="auto"/>
                <w:kern w:val="0"/>
                <w:sz w:val="22"/>
                <w:szCs w:val="22"/>
                <w:highlight w:val="none"/>
                <w:u w:val="none"/>
                <w:lang w:val="en-US" w:eastAsia="zh-CN"/>
              </w:rPr>
              <w:t>地方配套资金</w:t>
            </w:r>
          </w:p>
        </w:tc>
        <w:tc>
          <w:tcPr>
            <w:tcW w:w="35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c>
          <w:tcPr>
            <w:tcW w:w="338"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微软雅黑" w:eastAsia="微软雅黑" w:cs="微软雅黑"/>
                <w:i w:val="0"/>
                <w:iCs w:val="0"/>
                <w:color w:val="auto"/>
                <w:sz w:val="16"/>
                <w:szCs w:val="16"/>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29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50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43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5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c>
          <w:tcPr>
            <w:tcW w:w="33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eastAsia="宋体" w:cs="宋体"/>
                <w:i w:val="0"/>
                <w:iCs w:val="0"/>
                <w:color w:val="auto"/>
                <w:sz w:val="24"/>
                <w:szCs w:val="24"/>
                <w:highlight w:val="none"/>
                <w:u w:val="none"/>
              </w:rPr>
            </w:pPr>
          </w:p>
        </w:tc>
      </w:tr>
    </w:tbl>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530" w:after="66" w:line="560" w:lineRule="exact"/>
        <w:ind w:right="0"/>
        <w:jc w:val="left"/>
        <w:rPr>
          <w:rFonts w:hint="eastAsia" w:ascii="黑体" w:eastAsia="黑体" w:cs="黑体"/>
          <w:b w:val="0"/>
          <w:i w:val="0"/>
          <w:color w:val="auto"/>
          <w:spacing w:val="7"/>
          <w:sz w:val="32"/>
          <w:szCs w:val="32"/>
          <w:highlight w:val="none"/>
          <w:u w:val="none"/>
        </w:rPr>
      </w:pPr>
      <w:r>
        <w:rPr>
          <w:rFonts w:hint="eastAsia" w:ascii="黑体" w:eastAsia="黑体" w:cs="黑体"/>
          <w:b w:val="0"/>
          <w:i w:val="0"/>
          <w:color w:val="auto"/>
          <w:spacing w:val="7"/>
          <w:sz w:val="32"/>
          <w:szCs w:val="32"/>
          <w:highlight w:val="none"/>
          <w:u w:val="none"/>
        </w:rPr>
        <w:t>附件7</w:t>
      </w:r>
    </w:p>
    <w:p>
      <w:pPr>
        <w:keepNext w:val="0"/>
        <w:keepLines w:val="0"/>
        <w:pageBreakBefore w:val="0"/>
        <w:widowControl/>
        <w:kinsoku/>
        <w:wordWrap/>
        <w:overflowPunct/>
        <w:topLinePunct w:val="0"/>
        <w:autoSpaceDE w:val="0"/>
        <w:autoSpaceDN w:val="0"/>
        <w:bidi w:val="0"/>
        <w:adjustRightInd/>
        <w:snapToGrid/>
        <w:spacing w:before="530" w:after="66" w:line="560" w:lineRule="exact"/>
        <w:ind w:left="20" w:right="0" w:firstLine="0"/>
        <w:jc w:val="center"/>
        <w:rPr>
          <w:rFonts w:hint="eastAsia" w:ascii="方正小标宋_GBK" w:eastAsia="方正小标宋_GBK" w:cs="方正小标宋_GBK"/>
          <w:b w:val="0"/>
          <w:i w:val="0"/>
          <w:color w:val="auto"/>
          <w:spacing w:val="7"/>
          <w:sz w:val="44"/>
          <w:szCs w:val="44"/>
          <w:highlight w:val="none"/>
          <w:u w:val="none"/>
        </w:rPr>
      </w:pPr>
      <w:r>
        <w:rPr>
          <w:rFonts w:hint="eastAsia" w:ascii="方正小标宋_GBK" w:eastAsia="方正小标宋_GBK" w:cs="方正小标宋_GBK"/>
          <w:b w:val="0"/>
          <w:i w:val="0"/>
          <w:color w:val="auto"/>
          <w:spacing w:val="10"/>
          <w:sz w:val="44"/>
          <w:szCs w:val="44"/>
          <w:highlight w:val="none"/>
          <w:u w:val="none"/>
        </w:rPr>
        <w:t>投资类项目评审其他材料参考清单</w:t>
      </w:r>
    </w:p>
    <w:p>
      <w:pPr>
        <w:keepNext w:val="0"/>
        <w:keepLines w:val="0"/>
        <w:pageBreakBefore w:val="0"/>
        <w:widowControl/>
        <w:kinsoku/>
        <w:wordWrap/>
        <w:overflowPunct/>
        <w:topLinePunct w:val="0"/>
        <w:autoSpaceDE w:val="0"/>
        <w:autoSpaceDN w:val="0"/>
        <w:bidi w:val="0"/>
        <w:adjustRightInd/>
        <w:snapToGrid/>
        <w:spacing w:before="530" w:after="66" w:line="320" w:lineRule="exact"/>
        <w:ind w:left="20" w:right="0" w:firstLine="0"/>
        <w:jc w:val="left"/>
        <w:textAlignment w:val="auto"/>
        <w:rPr>
          <w:color w:val="auto"/>
          <w:highlight w:val="none"/>
          <w:u w:val="none"/>
        </w:rPr>
      </w:pPr>
      <w:r>
        <w:rPr>
          <w:rFonts w:ascii="黑体" w:eastAsia="黑体" w:cs="黑体"/>
          <w:b w:val="0"/>
          <w:i w:val="0"/>
          <w:color w:val="auto"/>
          <w:spacing w:val="7"/>
          <w:sz w:val="28"/>
          <w:szCs w:val="28"/>
          <w:highlight w:val="none"/>
          <w:u w:val="none"/>
        </w:rPr>
        <w:t>说明：若下述材料，已在此次提交其他申报材料（如项目实施方案）中体现，此处可不再重复提交。</w:t>
      </w:r>
    </w:p>
    <w:tbl>
      <w:tblPr>
        <w:tblStyle w:val="9"/>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96"/>
        <w:gridCol w:w="119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0" w:after="0" w:line="320" w:lineRule="exact"/>
              <w:ind w:left="622"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1954"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519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提交材料要求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7"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8"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1.1 打造商旅文体健融合的消费新场景</w:t>
            </w:r>
          </w:p>
        </w:tc>
        <w:tc>
          <w:tcPr>
            <w:tcW w:w="11954"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z w:val="20"/>
                <w:szCs w:val="20"/>
                <w:highlight w:val="none"/>
                <w:u w:val="none"/>
              </w:rPr>
              <w:t>项目业</w:t>
            </w:r>
            <w:r>
              <w:rPr>
                <w:rFonts w:hint="eastAsia" w:ascii="宋体" w:eastAsia="宋体" w:cs="宋体"/>
                <w:b w:val="0"/>
                <w:i w:val="0"/>
                <w:color w:val="auto"/>
                <w:spacing w:val="1"/>
                <w:sz w:val="20"/>
                <w:szCs w:val="20"/>
                <w:highlight w:val="none"/>
                <w:u w:val="none"/>
              </w:rPr>
              <w:t>态</w:t>
            </w:r>
            <w:r>
              <w:rPr>
                <w:rFonts w:hint="eastAsia" w:ascii="宋体" w:eastAsia="宋体" w:cs="宋体"/>
                <w:b w:val="0"/>
                <w:i w:val="0"/>
                <w:color w:val="auto"/>
                <w:spacing w:val="-7"/>
                <w:sz w:val="20"/>
                <w:szCs w:val="20"/>
                <w:highlight w:val="none"/>
                <w:u w:val="none"/>
              </w:rPr>
              <w:t>情况介绍。</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2.项目应用人工智能、元宇宙等前沿数字技术情况、创新性体现等内容。</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3.运营主体介绍（如未明确，可提供计划情况）。</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4.年度活动计划安排。</w:t>
            </w:r>
          </w:p>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5.项目如</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18"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6.反映项目建设过程中的图片或报道。</w:t>
            </w:r>
          </w:p>
          <w:p>
            <w:pPr>
              <w:keepNext w:val="0"/>
              <w:keepLines w:val="0"/>
              <w:pageBreakBefore w:val="0"/>
              <w:widowControl/>
              <w:kinsoku/>
              <w:wordWrap/>
              <w:overflowPunct/>
              <w:topLinePunct w:val="0"/>
              <w:autoSpaceDE w:val="0"/>
              <w:autoSpaceDN w:val="0"/>
              <w:bidi w:val="0"/>
              <w:adjustRightInd/>
              <w:snapToGrid/>
              <w:spacing w:before="8"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7.</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pPr>
              <w:keepNext w:val="0"/>
              <w:keepLines w:val="0"/>
              <w:pageBreakBefore w:val="0"/>
              <w:widowControl/>
              <w:kinsoku/>
              <w:wordWrap/>
              <w:overflowPunct/>
              <w:topLinePunct w:val="0"/>
              <w:autoSpaceDE w:val="0"/>
              <w:autoSpaceDN w:val="0"/>
              <w:bidi w:val="0"/>
              <w:adjustRightInd/>
              <w:snapToGrid/>
              <w:spacing w:before="8" w:after="0" w:line="320" w:lineRule="exact"/>
              <w:ind w:left="104" w:right="288"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8.其他与支持条件、评审指标的相关材料等。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3"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1.2 推动服务消费集聚区建设</w:t>
            </w:r>
          </w:p>
        </w:tc>
        <w:tc>
          <w:tcPr>
            <w:tcW w:w="11954" w:type="dxa"/>
            <w:tcBorders>
              <w:top w:val="single" w:color="000000" w:sz="2" w:space="0"/>
              <w:left w:val="single" w:color="000000" w:sz="2" w:space="0"/>
              <w:bottom w:val="single" w:color="000000" w:sz="2" w:space="0"/>
              <w:right w:val="single" w:color="000000" w:sz="2" w:space="0"/>
            </w:tcBorders>
            <w:noWrap/>
          </w:tcPr>
          <w:p>
            <w:pPr>
              <w:keepNext/>
              <w:keepLines w:val="0"/>
              <w:pageBreakBefore w:val="0"/>
              <w:widowControl w:val="0"/>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z w:val="20"/>
                <w:szCs w:val="20"/>
                <w:highlight w:val="none"/>
                <w:u w:val="none"/>
              </w:rPr>
              <w:t>运营主</w:t>
            </w:r>
            <w:r>
              <w:rPr>
                <w:rFonts w:hint="eastAsia" w:ascii="宋体" w:eastAsia="宋体" w:cs="宋体"/>
                <w:b w:val="0"/>
                <w:i w:val="0"/>
                <w:color w:val="auto"/>
                <w:spacing w:val="1"/>
                <w:sz w:val="20"/>
                <w:szCs w:val="20"/>
                <w:highlight w:val="none"/>
                <w:u w:val="none"/>
              </w:rPr>
              <w:t>体</w:t>
            </w:r>
            <w:r>
              <w:rPr>
                <w:rFonts w:hint="eastAsia" w:ascii="宋体" w:eastAsia="宋体" w:cs="宋体"/>
                <w:b w:val="0"/>
                <w:i w:val="0"/>
                <w:color w:val="auto"/>
                <w:spacing w:val="-7"/>
                <w:sz w:val="20"/>
                <w:szCs w:val="20"/>
                <w:highlight w:val="none"/>
                <w:u w:val="none"/>
              </w:rPr>
              <w:t>介绍（如未明确，可提供计划情况）。</w:t>
            </w:r>
          </w:p>
          <w:p>
            <w:pPr>
              <w:keepNext/>
              <w:keepLines w:val="0"/>
              <w:pageBreakBefore w:val="0"/>
              <w:widowControl w:val="0"/>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2.服务消费业态情况介绍。</w:t>
            </w:r>
          </w:p>
          <w:p>
            <w:pPr>
              <w:keepNext/>
              <w:keepLines w:val="0"/>
              <w:pageBreakBefore w:val="0"/>
              <w:widowControl w:val="0"/>
              <w:kinsoku/>
              <w:wordWrap/>
              <w:overflowPunct/>
              <w:topLinePunct w:val="0"/>
              <w:autoSpaceDE w:val="0"/>
              <w:autoSpaceDN w:val="0"/>
              <w:bidi w:val="0"/>
              <w:adjustRightInd/>
              <w:snapToGrid/>
              <w:spacing w:before="4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3.集聚市场主体汇总清单，包括入驻时间、主体名称、所属领域等信息；与入驻主体签订的入驻协议或合作协议等证明材料复印件（如未明确，可提供已完成情况或计划情况）。</w:t>
            </w:r>
          </w:p>
          <w:p>
            <w:pPr>
              <w:keepNext/>
              <w:keepLines w:val="0"/>
              <w:pageBreakBefore w:val="0"/>
              <w:widowControl w:val="0"/>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4.试点期间开展促消费活动清单，包括活动名称、活动时间、活动举办方、活动内容等信息（如未明确，</w:t>
            </w:r>
            <w:r>
              <w:rPr>
                <w:rFonts w:hint="eastAsia" w:ascii="宋体" w:eastAsia="宋体" w:cs="宋体"/>
                <w:b w:val="0"/>
                <w:i w:val="0"/>
                <w:color w:val="auto"/>
                <w:sz w:val="20"/>
                <w:szCs w:val="20"/>
                <w:highlight w:val="none"/>
                <w:u w:val="none"/>
              </w:rPr>
              <w:t>可</w:t>
            </w:r>
            <w:r>
              <w:rPr>
                <w:rFonts w:hint="eastAsia" w:ascii="宋体" w:eastAsia="宋体" w:cs="宋体"/>
                <w:b w:val="0"/>
                <w:i w:val="0"/>
                <w:color w:val="auto"/>
                <w:spacing w:val="1"/>
                <w:sz w:val="20"/>
                <w:szCs w:val="20"/>
                <w:highlight w:val="none"/>
                <w:u w:val="none"/>
              </w:rPr>
              <w:t>提供</w:t>
            </w:r>
            <w:r>
              <w:rPr>
                <w:rFonts w:hint="eastAsia" w:ascii="宋体" w:eastAsia="宋体" w:cs="宋体"/>
                <w:b w:val="0"/>
                <w:i w:val="0"/>
                <w:color w:val="auto"/>
                <w:spacing w:val="-7"/>
                <w:sz w:val="20"/>
                <w:szCs w:val="20"/>
                <w:highlight w:val="none"/>
                <w:u w:val="none"/>
              </w:rPr>
              <w:t>已完成情况或计划情况）。</w:t>
            </w:r>
          </w:p>
          <w:p>
            <w:pPr>
              <w:keepNext/>
              <w:keepLines w:val="0"/>
              <w:pageBreakBefore w:val="0"/>
              <w:widowControl w:val="0"/>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w:t>
            </w:r>
            <w:r>
              <w:rPr>
                <w:rFonts w:hint="eastAsia" w:ascii="宋体" w:eastAsia="宋体" w:cs="宋体"/>
                <w:b w:val="0"/>
                <w:i w:val="0"/>
                <w:color w:val="auto"/>
                <w:sz w:val="20"/>
                <w:szCs w:val="20"/>
                <w:highlight w:val="none"/>
                <w:u w:val="none"/>
              </w:rPr>
              <w:t>项目如</w:t>
            </w:r>
            <w:r>
              <w:rPr>
                <w:rFonts w:hint="eastAsia" w:ascii="宋体" w:eastAsia="宋体" w:cs="宋体"/>
                <w:b w:val="0"/>
                <w:i w:val="0"/>
                <w:color w:val="auto"/>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keepLines w:val="0"/>
              <w:pageBreakBefore w:val="0"/>
              <w:widowControl w:val="0"/>
              <w:kinsoku/>
              <w:wordWrap/>
              <w:overflowPunct/>
              <w:topLinePunct w:val="0"/>
              <w:autoSpaceDE w:val="0"/>
              <w:autoSpaceDN w:val="0"/>
              <w:bidi w:val="0"/>
              <w:adjustRightInd/>
              <w:snapToGrid/>
              <w:spacing w:before="16"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6.反映项目建设过程中的图片或报道。</w:t>
            </w:r>
          </w:p>
          <w:p>
            <w:pPr>
              <w:keepNext/>
              <w:keepLines w:val="0"/>
              <w:pageBreakBefore w:val="0"/>
              <w:widowControl w:val="0"/>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7.</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pPr>
              <w:keepNext/>
              <w:keepLines w:val="0"/>
              <w:pageBreakBefore w:val="0"/>
              <w:widowControl w:val="0"/>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8.其他与支持条件、评审指标的相关佐证材料等。</w:t>
            </w:r>
          </w:p>
          <w:p>
            <w:pPr>
              <w:keepNext/>
              <w:keepLines w:val="0"/>
              <w:pageBreakBefore w:val="0"/>
              <w:widowControl w:val="0"/>
              <w:kinsoku/>
              <w:wordWrap/>
              <w:overflowPunct/>
              <w:topLinePunct w:val="0"/>
              <w:autoSpaceDE w:val="0"/>
              <w:autoSpaceDN w:val="0"/>
              <w:bidi w:val="0"/>
              <w:adjustRightInd/>
              <w:snapToGrid/>
              <w:spacing w:before="58"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4"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1.4 发展夜间经济</w:t>
            </w:r>
          </w:p>
        </w:tc>
        <w:tc>
          <w:tcPr>
            <w:tcW w:w="11954"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pacing w:val="1"/>
                <w:sz w:val="20"/>
                <w:szCs w:val="20"/>
                <w:highlight w:val="none"/>
                <w:u w:val="none"/>
              </w:rPr>
              <w:t>夜</w:t>
            </w:r>
            <w:r>
              <w:rPr>
                <w:rFonts w:hint="eastAsia" w:ascii="宋体" w:eastAsia="宋体" w:cs="宋体"/>
                <w:b w:val="0"/>
                <w:i w:val="0"/>
                <w:color w:val="auto"/>
                <w:sz w:val="20"/>
                <w:szCs w:val="20"/>
                <w:highlight w:val="none"/>
                <w:u w:val="none"/>
              </w:rPr>
              <w:t>间消费业</w:t>
            </w:r>
            <w:r>
              <w:rPr>
                <w:rFonts w:hint="eastAsia" w:ascii="宋体" w:eastAsia="宋体" w:cs="宋体"/>
                <w:b w:val="0"/>
                <w:i w:val="0"/>
                <w:color w:val="auto"/>
                <w:spacing w:val="-7"/>
                <w:sz w:val="20"/>
                <w:szCs w:val="20"/>
                <w:highlight w:val="none"/>
                <w:u w:val="none"/>
              </w:rPr>
              <w:t>态证明材料：入驻商户汇总清单，包括入驻时间、业态类型、运营主体等信息；与入驻商户的租赁凭证或缴费清单等证明材料复印件（如未明确，可提供拟招引清单）。</w:t>
            </w:r>
          </w:p>
          <w:p>
            <w:pPr>
              <w:keepNext w:val="0"/>
              <w:keepLines w:val="0"/>
              <w:pageBreakBefore w:val="0"/>
              <w:widowControl/>
              <w:kinsoku/>
              <w:wordWrap/>
              <w:overflowPunct/>
              <w:topLinePunct w:val="0"/>
              <w:autoSpaceDE w:val="0"/>
              <w:autoSpaceDN w:val="0"/>
              <w:bidi w:val="0"/>
              <w:adjustRightInd/>
              <w:snapToGrid/>
              <w:spacing w:before="6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2.夜间消费品牌影响力证明材料：项目在各类媒体平台的曝光情况，反映项目建设过程中的照片、图片 或报道。</w:t>
            </w:r>
          </w:p>
          <w:p>
            <w:pPr>
              <w:keepNext w:val="0"/>
              <w:keepLines w:val="0"/>
              <w:pageBreakBefore w:val="0"/>
              <w:widowControl/>
              <w:kinsoku/>
              <w:wordWrap/>
              <w:overflowPunct/>
              <w:topLinePunct w:val="0"/>
              <w:autoSpaceDE w:val="0"/>
              <w:autoSpaceDN w:val="0"/>
              <w:bidi w:val="0"/>
              <w:adjustRightInd/>
              <w:snapToGrid/>
              <w:spacing w:before="44"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3.</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pPr>
              <w:keepNext w:val="0"/>
              <w:keepLines w:val="0"/>
              <w:pageBreakBefore w:val="0"/>
              <w:widowControl/>
              <w:kinsoku/>
              <w:wordWrap/>
              <w:overflowPunct/>
              <w:topLinePunct w:val="0"/>
              <w:autoSpaceDE w:val="0"/>
              <w:autoSpaceDN w:val="0"/>
              <w:bidi w:val="0"/>
              <w:adjustRightInd/>
              <w:snapToGrid/>
              <w:spacing w:before="44"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4.项目</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30" w:after="0" w:line="320" w:lineRule="exact"/>
              <w:ind w:left="104" w:right="576"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5.项目资金来源证明（自有资金存款证明、银行贷款合同、吸纳风险投资或其他资金证明文件）。</w:t>
            </w:r>
          </w:p>
          <w:p>
            <w:pPr>
              <w:keepNext w:val="0"/>
              <w:keepLines w:val="0"/>
              <w:pageBreakBefore w:val="0"/>
              <w:widowControl/>
              <w:kinsoku/>
              <w:wordWrap/>
              <w:overflowPunct/>
              <w:topLinePunct w:val="0"/>
              <w:autoSpaceDE w:val="0"/>
              <w:autoSpaceDN w:val="0"/>
              <w:bidi w:val="0"/>
              <w:adjustRightInd/>
              <w:snapToGrid/>
              <w:spacing w:before="30" w:after="0" w:line="320" w:lineRule="exact"/>
              <w:ind w:left="104" w:right="57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6.其他与支持条件、评审指标的相关材料等。</w:t>
            </w:r>
          </w:p>
          <w:p>
            <w:pPr>
              <w:keepNext w:val="0"/>
              <w:keepLines w:val="0"/>
              <w:pageBreakBefore w:val="0"/>
              <w:widowControl/>
              <w:kinsoku/>
              <w:wordWrap/>
              <w:overflowPunct/>
              <w:topLinePunct w:val="0"/>
              <w:autoSpaceDE w:val="0"/>
              <w:autoSpaceDN w:val="0"/>
              <w:bidi w:val="0"/>
              <w:adjustRightInd/>
              <w:snapToGrid/>
              <w:spacing w:before="24" w:after="0" w:line="320" w:lineRule="exact"/>
              <w:ind w:left="104" w:right="576" w:firstLine="0"/>
              <w:jc w:val="left"/>
              <w:textAlignment w:val="auto"/>
              <w:rPr>
                <w:rFonts w:hint="eastAsia" w:ascii="宋体" w:eastAsia="宋体" w:cs="宋体"/>
                <w:b w:val="0"/>
                <w:i w:val="0"/>
                <w:color w:val="auto"/>
                <w:spacing w:val="-7"/>
                <w:sz w:val="20"/>
                <w:szCs w:val="20"/>
                <w:highlight w:val="none"/>
                <w:u w:val="none"/>
              </w:rPr>
            </w:pPr>
          </w:p>
        </w:tc>
      </w:tr>
    </w:tbl>
    <w:p>
      <w:pPr>
        <w:keepNext/>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sectPr>
          <w:pgSz w:w="16838" w:h="11906" w:orient="landscape"/>
          <w:pgMar w:top="1216" w:right="1232" w:bottom="1260" w:left="1284" w:header="720" w:footer="720" w:gutter="0"/>
          <w:cols w:space="720" w:num="1"/>
          <w:docGrid w:linePitch="360" w:charSpace="0"/>
        </w:sectPr>
      </w:pPr>
    </w:p>
    <w:tbl>
      <w:tblPr>
        <w:tblStyle w:val="9"/>
        <w:tblW w:w="0" w:type="auto"/>
        <w:tblInd w:w="1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96"/>
        <w:gridCol w:w="119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 w:hRule="exact"/>
        </w:trPr>
        <w:tc>
          <w:tcPr>
            <w:tcW w:w="2296" w:type="dxa"/>
            <w:tcBorders>
              <w:top w:val="single" w:color="000000" w:sz="2" w:space="0"/>
              <w:left w:val="single" w:color="000000" w:sz="2" w:space="0"/>
              <w:bottom w:val="single" w:color="000000" w:sz="2" w:space="0"/>
              <w:right w:val="single" w:color="000000" w:sz="2" w:space="0"/>
            </w:tcBorders>
            <w:noWrap/>
          </w:tcPr>
          <w:p>
            <w:pPr>
              <w:keepNext/>
              <w:keepLines w:val="0"/>
              <w:pageBreakBefore w:val="0"/>
              <w:widowControl w:val="0"/>
              <w:kinsoku/>
              <w:wordWrap/>
              <w:overflowPunct/>
              <w:topLinePunct w:val="0"/>
              <w:autoSpaceDE w:val="0"/>
              <w:autoSpaceDN w:val="0"/>
              <w:bidi w:val="0"/>
              <w:adjustRightInd/>
              <w:snapToGrid/>
              <w:spacing w:before="0" w:after="0" w:line="320" w:lineRule="exact"/>
              <w:ind w:left="62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1954" w:type="dxa"/>
            <w:tcBorders>
              <w:top w:val="single" w:color="000000" w:sz="2" w:space="0"/>
              <w:left w:val="single" w:color="000000" w:sz="2" w:space="0"/>
              <w:bottom w:val="single" w:color="000000" w:sz="2" w:space="0"/>
              <w:right w:val="single" w:color="000000" w:sz="2" w:space="0"/>
            </w:tcBorders>
            <w:noWrap/>
          </w:tcPr>
          <w:p>
            <w:pPr>
              <w:keepNext/>
              <w:keepLines w:val="0"/>
              <w:pageBreakBefore w:val="0"/>
              <w:widowControl w:val="0"/>
              <w:kinsoku/>
              <w:wordWrap/>
              <w:overflowPunct/>
              <w:topLinePunct w:val="0"/>
              <w:autoSpaceDE w:val="0"/>
              <w:autoSpaceDN w:val="0"/>
              <w:bidi w:val="0"/>
              <w:adjustRightInd/>
              <w:snapToGrid/>
              <w:spacing w:before="0" w:after="0" w:line="320" w:lineRule="exact"/>
              <w:ind w:left="519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提交材料要求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2"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1</w:t>
            </w:r>
            <w:r>
              <w:rPr>
                <w:rFonts w:hint="eastAsia" w:ascii="宋体" w:eastAsia="宋体" w:cs="宋体"/>
                <w:b w:val="0"/>
                <w:i w:val="0"/>
                <w:color w:val="auto"/>
                <w:spacing w:val="-7"/>
                <w:sz w:val="20"/>
                <w:szCs w:val="20"/>
                <w:highlight w:val="none"/>
                <w:u w:val="none"/>
              </w:rPr>
              <w:t>.5</w:t>
            </w:r>
            <w:r>
              <w:rPr>
                <w:rFonts w:hint="eastAsia" w:ascii="宋体" w:eastAsia="宋体" w:cs="宋体"/>
                <w:b w:val="0"/>
                <w:i w:val="0"/>
                <w:color w:val="auto"/>
                <w:spacing w:val="-7"/>
                <w:sz w:val="20"/>
                <w:szCs w:val="20"/>
                <w:highlight w:val="none"/>
                <w:u w:val="none"/>
                <w:lang w:val="en-US" w:eastAsia="zh-CN"/>
              </w:rPr>
              <w:t xml:space="preserve"> </w:t>
            </w:r>
            <w:r>
              <w:rPr>
                <w:rFonts w:hint="eastAsia" w:ascii="宋体" w:eastAsia="宋体" w:cs="宋体"/>
                <w:b w:val="0"/>
                <w:i w:val="0"/>
                <w:color w:val="auto"/>
                <w:spacing w:val="-7"/>
                <w:sz w:val="20"/>
                <w:szCs w:val="20"/>
                <w:highlight w:val="none"/>
                <w:u w:val="none"/>
              </w:rPr>
              <w:t>培育服务消费新增长点</w:t>
            </w:r>
          </w:p>
        </w:tc>
        <w:tc>
          <w:tcPr>
            <w:tcW w:w="11954"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633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z w:val="20"/>
                <w:szCs w:val="20"/>
                <w:highlight w:val="none"/>
                <w:u w:val="none"/>
              </w:rPr>
              <w:t>运营主</w:t>
            </w:r>
            <w:r>
              <w:rPr>
                <w:rFonts w:hint="eastAsia" w:ascii="宋体" w:eastAsia="宋体" w:cs="宋体"/>
                <w:b w:val="0"/>
                <w:i w:val="0"/>
                <w:color w:val="auto"/>
                <w:spacing w:val="1"/>
                <w:sz w:val="20"/>
                <w:szCs w:val="20"/>
                <w:highlight w:val="none"/>
                <w:u w:val="none"/>
              </w:rPr>
              <w:t>体</w:t>
            </w:r>
            <w:r>
              <w:rPr>
                <w:rFonts w:hint="eastAsia" w:ascii="宋体" w:eastAsia="宋体" w:cs="宋体"/>
                <w:b w:val="0"/>
                <w:i w:val="0"/>
                <w:color w:val="auto"/>
                <w:spacing w:val="-7"/>
                <w:sz w:val="20"/>
                <w:szCs w:val="20"/>
                <w:highlight w:val="none"/>
                <w:u w:val="none"/>
              </w:rPr>
              <w:t>介绍（如未明确，可提供计划情况）。</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2.项目消费群体定位分析。</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3.项目市场推广计划。</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4.</w:t>
            </w:r>
            <w:r>
              <w:rPr>
                <w:rFonts w:hint="eastAsia" w:ascii="宋体" w:eastAsia="宋体" w:cs="宋体"/>
                <w:b w:val="0"/>
                <w:i w:val="0"/>
                <w:color w:val="auto"/>
                <w:sz w:val="20"/>
                <w:szCs w:val="20"/>
                <w:highlight w:val="none"/>
                <w:u w:val="none"/>
              </w:rPr>
              <w:t>模式、</w:t>
            </w:r>
            <w:r>
              <w:rPr>
                <w:rFonts w:hint="eastAsia" w:ascii="宋体" w:eastAsia="宋体" w:cs="宋体"/>
                <w:b w:val="0"/>
                <w:i w:val="0"/>
                <w:color w:val="auto"/>
                <w:spacing w:val="1"/>
                <w:sz w:val="20"/>
                <w:szCs w:val="20"/>
                <w:highlight w:val="none"/>
                <w:u w:val="none"/>
              </w:rPr>
              <w:t>场</w:t>
            </w:r>
            <w:r>
              <w:rPr>
                <w:rFonts w:hint="eastAsia" w:ascii="宋体" w:eastAsia="宋体" w:cs="宋体"/>
                <w:b w:val="0"/>
                <w:i w:val="0"/>
                <w:color w:val="auto"/>
                <w:spacing w:val="-7"/>
                <w:sz w:val="20"/>
                <w:szCs w:val="20"/>
                <w:highlight w:val="none"/>
                <w:u w:val="none"/>
              </w:rPr>
              <w:t>景或业态融合、创新特点，先进技术应用等创造良好消费体验情况。</w:t>
            </w:r>
          </w:p>
          <w:p>
            <w:pPr>
              <w:keepNext w:val="0"/>
              <w:keepLines w:val="0"/>
              <w:pageBreakBefore w:val="0"/>
              <w:widowControl/>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w:t>
            </w:r>
            <w:r>
              <w:rPr>
                <w:rFonts w:hint="eastAsia" w:ascii="宋体" w:eastAsia="宋体" w:cs="宋体"/>
                <w:b w:val="0"/>
                <w:i w:val="0"/>
                <w:color w:val="auto"/>
                <w:sz w:val="20"/>
                <w:szCs w:val="20"/>
                <w:highlight w:val="none"/>
                <w:u w:val="none"/>
              </w:rPr>
              <w:t>项目若</w:t>
            </w:r>
            <w:r>
              <w:rPr>
                <w:rFonts w:hint="eastAsia" w:ascii="宋体" w:eastAsia="宋体" w:cs="宋体"/>
                <w:b w:val="0"/>
                <w:i w:val="0"/>
                <w:color w:val="auto"/>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6.反映项目建设过程中的图片或报道。</w:t>
            </w:r>
          </w:p>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7.</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8.其他与支持条件、评审指标的相关佐证材料等。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5"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1.6 外贸优品展销中心与购物集聚区</w:t>
            </w:r>
          </w:p>
        </w:tc>
        <w:tc>
          <w:tcPr>
            <w:tcW w:w="1195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1.展销中心批文。</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2.展销中心面积证明材料：租赁合同复印件。</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3.外贸优品数量证明材料：外贸优品清单、现场照片。</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4.参展商数量证明材料：参展商名单（含参展商基本信息）。</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5.展销中心在各类媒体平台的曝光情况：相关截图，以及媒体、平台提供的佐证材料。</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6.项目投入费用明细表（表中列明投入项目、金额、付款凭证号及发票号）以及合同、发票和付款凭证复印件。</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7.项目若涉及发改、国土、规划、建设、环保、文旅等有关部门审批、核准或备案的，提供相关批准、核准或备案的材料复印件。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8.其他与支持条件、评审指标的相关材料等。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2"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1.7 支持“一老一小”服务场景建设</w:t>
            </w:r>
          </w:p>
        </w:tc>
        <w:tc>
          <w:tcPr>
            <w:tcW w:w="11954"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633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z w:val="20"/>
                <w:szCs w:val="20"/>
                <w:highlight w:val="none"/>
                <w:u w:val="none"/>
              </w:rPr>
              <w:t>运营主</w:t>
            </w:r>
            <w:r>
              <w:rPr>
                <w:rFonts w:hint="eastAsia" w:ascii="宋体" w:eastAsia="宋体" w:cs="宋体"/>
                <w:b w:val="0"/>
                <w:i w:val="0"/>
                <w:color w:val="auto"/>
                <w:spacing w:val="1"/>
                <w:sz w:val="20"/>
                <w:szCs w:val="20"/>
                <w:highlight w:val="none"/>
                <w:u w:val="none"/>
              </w:rPr>
              <w:t>体</w:t>
            </w:r>
            <w:r>
              <w:rPr>
                <w:rFonts w:hint="eastAsia" w:ascii="宋体" w:eastAsia="宋体" w:cs="宋体"/>
                <w:b w:val="0"/>
                <w:i w:val="0"/>
                <w:color w:val="auto"/>
                <w:spacing w:val="-7"/>
                <w:sz w:val="20"/>
                <w:szCs w:val="20"/>
                <w:highlight w:val="none"/>
                <w:u w:val="none"/>
              </w:rPr>
              <w:t>介绍（如未明确，可提供计划情况）。</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2.项目消费群体定位分析。</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3</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模式、</w:t>
            </w:r>
            <w:r>
              <w:rPr>
                <w:rFonts w:hint="eastAsia" w:ascii="宋体" w:eastAsia="宋体" w:cs="宋体"/>
                <w:b w:val="0"/>
                <w:i w:val="0"/>
                <w:color w:val="auto"/>
                <w:spacing w:val="1"/>
                <w:sz w:val="20"/>
                <w:szCs w:val="20"/>
                <w:highlight w:val="none"/>
                <w:u w:val="none"/>
              </w:rPr>
              <w:t>场</w:t>
            </w:r>
            <w:r>
              <w:rPr>
                <w:rFonts w:hint="eastAsia" w:ascii="宋体" w:eastAsia="宋体" w:cs="宋体"/>
                <w:b w:val="0"/>
                <w:i w:val="0"/>
                <w:color w:val="auto"/>
                <w:spacing w:val="-7"/>
                <w:sz w:val="20"/>
                <w:szCs w:val="20"/>
                <w:highlight w:val="none"/>
                <w:u w:val="none"/>
              </w:rPr>
              <w:t>景或业态融合、创新特点，先进技术应用等创造良好消费体验情况。</w:t>
            </w:r>
          </w:p>
          <w:p>
            <w:pPr>
              <w:keepNext w:val="0"/>
              <w:keepLines w:val="0"/>
              <w:pageBreakBefore w:val="0"/>
              <w:widowControl/>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4</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项目若</w:t>
            </w:r>
            <w:r>
              <w:rPr>
                <w:rFonts w:hint="eastAsia" w:ascii="宋体" w:eastAsia="宋体" w:cs="宋体"/>
                <w:b w:val="0"/>
                <w:i w:val="0"/>
                <w:color w:val="auto"/>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5</w:t>
            </w:r>
            <w:r>
              <w:rPr>
                <w:rFonts w:hint="eastAsia" w:ascii="宋体" w:eastAsia="宋体" w:cs="宋体"/>
                <w:b w:val="0"/>
                <w:i w:val="0"/>
                <w:color w:val="auto"/>
                <w:spacing w:val="-7"/>
                <w:sz w:val="20"/>
                <w:szCs w:val="20"/>
                <w:highlight w:val="none"/>
                <w:u w:val="none"/>
              </w:rPr>
              <w:t>.反映项目建设过程中的图片或报道。</w:t>
            </w:r>
          </w:p>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6</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7</w:t>
            </w:r>
            <w:r>
              <w:rPr>
                <w:rFonts w:hint="eastAsia" w:ascii="宋体" w:eastAsia="宋体" w:cs="宋体"/>
                <w:b w:val="0"/>
                <w:i w:val="0"/>
                <w:color w:val="auto"/>
                <w:spacing w:val="-7"/>
                <w:sz w:val="20"/>
                <w:szCs w:val="20"/>
                <w:highlight w:val="none"/>
                <w:u w:val="none"/>
              </w:rPr>
              <w:t>.其他与支持条件、评审指标的相关佐证材料等。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2"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404" w:after="0" w:line="320" w:lineRule="exact"/>
              <w:ind w:left="144" w:right="144" w:firstLine="0"/>
              <w:jc w:val="center"/>
              <w:textAlignment w:val="auto"/>
              <w:rPr>
                <w:rFonts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1.8 创新家政业态发展模式</w:t>
            </w:r>
          </w:p>
        </w:tc>
        <w:tc>
          <w:tcPr>
            <w:tcW w:w="11954"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1.运营主体介绍（如未明确，可提供计划情况）。</w:t>
            </w:r>
            <w:r>
              <w:rPr>
                <w:rFonts w:hint="eastAsia" w:ascii="宋体" w:eastAsia="宋体" w:cs="宋体"/>
                <w:b w:val="0"/>
                <w:i w:val="0"/>
                <w:color w:val="auto"/>
                <w:spacing w:val="-7"/>
                <w:sz w:val="20"/>
                <w:szCs w:val="20"/>
                <w:highlight w:val="none"/>
                <w:u w:val="none"/>
                <w:lang w:val="en-US" w:eastAsia="zh-CN"/>
              </w:rPr>
              <w:br w:type="textWrapping"/>
            </w:r>
            <w:r>
              <w:rPr>
                <w:rFonts w:hint="eastAsia" w:ascii="宋体" w:eastAsia="宋体" w:cs="宋体"/>
                <w:b w:val="0"/>
                <w:i w:val="0"/>
                <w:color w:val="auto"/>
                <w:spacing w:val="-7"/>
                <w:sz w:val="20"/>
                <w:szCs w:val="20"/>
                <w:highlight w:val="none"/>
                <w:u w:val="none"/>
                <w:lang w:val="en-US" w:eastAsia="zh-CN"/>
              </w:rPr>
              <w:t>2.项目消费群体定位分析。</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3.模式、场景或业态融合、创新特点，先进技术应用等创造良好消费体验情况。</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4.打造“社区+”家政服务网点或家政服务企业数量证明材料：“社区+”家政服务网点或家政服务企业清单、现场照片。</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5.项目若涉及发改、国土、规划、建设、环保、文旅等有关部门审批、核准或备案的，提供相关批准、核准或备案的材料复印件。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6.反映项目建设过程中的图片或报道。</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7.截至申报时，项目已投入费用明细列表（列表中列明投入项目、金额、发票号）以及合同复印件。</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8.其他与支持条件、评审指标的相关佐证材料等。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2" w:hRule="exact"/>
        </w:trPr>
        <w:tc>
          <w:tcPr>
            <w:tcW w:w="229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tabs>
                <w:tab w:val="left" w:pos="200"/>
                <w:tab w:val="left" w:pos="230"/>
              </w:tabs>
              <w:kinsoku/>
              <w:wordWrap/>
              <w:overflowPunct/>
              <w:topLinePunct w:val="0"/>
              <w:autoSpaceDE w:val="0"/>
              <w:autoSpaceDN w:val="0"/>
              <w:bidi w:val="0"/>
              <w:adjustRightInd/>
              <w:snapToGrid/>
              <w:spacing w:before="392" w:after="0" w:line="320" w:lineRule="exact"/>
              <w:ind w:left="104" w:right="0"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rPr>
              <w:t>3.</w:t>
            </w:r>
            <w:r>
              <w:rPr>
                <w:rFonts w:hint="eastAsia" w:ascii="宋体" w:eastAsia="宋体" w:cs="宋体"/>
                <w:b w:val="0"/>
                <w:i w:val="0"/>
                <w:color w:val="auto"/>
                <w:spacing w:val="-7"/>
                <w:sz w:val="20"/>
                <w:szCs w:val="20"/>
                <w:highlight w:val="none"/>
                <w:u w:val="none"/>
                <w:lang w:val="en-US" w:eastAsia="zh-CN"/>
              </w:rPr>
              <w:t xml:space="preserve">3 </w:t>
            </w:r>
            <w:r>
              <w:rPr>
                <w:rFonts w:hint="eastAsia" w:ascii="宋体" w:eastAsia="宋体" w:cs="宋体"/>
                <w:b w:val="0"/>
                <w:i w:val="0"/>
                <w:color w:val="auto"/>
                <w:spacing w:val="-7"/>
                <w:sz w:val="20"/>
                <w:szCs w:val="20"/>
                <w:highlight w:val="none"/>
                <w:u w:val="none"/>
              </w:rPr>
              <w:t>联动国潮动漫影视 IP等传统资源打造综合性消费场景</w:t>
            </w:r>
          </w:p>
        </w:tc>
        <w:tc>
          <w:tcPr>
            <w:tcW w:w="11954"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 xml:space="preserve">1.国际知名IP或国潮动漫IP介绍。 </w:t>
            </w:r>
            <w:r>
              <w:rPr>
                <w:rFonts w:hint="eastAsia" w:ascii="宋体" w:eastAsia="宋体" w:cs="宋体"/>
                <w:b w:val="0"/>
                <w:i w:val="0"/>
                <w:color w:val="auto"/>
                <w:spacing w:val="-7"/>
                <w:sz w:val="20"/>
                <w:szCs w:val="20"/>
                <w:highlight w:val="none"/>
                <w:u w:val="none"/>
              </w:rPr>
              <w:br w:type="textWrapping"/>
            </w:r>
            <w:r>
              <w:rPr>
                <w:rFonts w:hint="eastAsia" w:ascii="宋体" w:eastAsia="宋体" w:cs="宋体"/>
                <w:b w:val="0"/>
                <w:i w:val="0"/>
                <w:color w:val="auto"/>
                <w:spacing w:val="-7"/>
                <w:sz w:val="20"/>
                <w:szCs w:val="20"/>
                <w:highlight w:val="none"/>
                <w:u w:val="none"/>
              </w:rPr>
              <w:t>2.联动IP打造的消费场景影响范围、社交属性强、创意性等亮点介绍。</w:t>
            </w:r>
          </w:p>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3.具备效力的IP官方授权文件或合作协议，或者自有IP证明材料。</w:t>
            </w:r>
          </w:p>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4.项目若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5.反映项目建设过程中的图片或报道。</w:t>
            </w:r>
          </w:p>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6.截至申报时，项目已投入费用明细列表（列表中列明投入项目、金额、发票号）以及合同复印件。</w:t>
            </w:r>
          </w:p>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7.其他与支持条件、评审指标的相关佐证材料等。</w:t>
            </w:r>
          </w:p>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p>
          <w:p>
            <w:pPr>
              <w:keepNext w:val="0"/>
              <w:keepLines w:val="0"/>
              <w:pageBreakBefore w:val="0"/>
              <w:widowControl/>
              <w:kinsoku/>
              <w:wordWrap/>
              <w:overflowPunct/>
              <w:topLinePunct w:val="0"/>
              <w:autoSpaceDE w:val="0"/>
              <w:autoSpaceDN w:val="0"/>
              <w:bidi w:val="0"/>
              <w:adjustRightInd/>
              <w:snapToGrid/>
              <w:spacing w:before="38" w:after="0" w:line="320" w:lineRule="exact"/>
              <w:ind w:left="104" w:right="0" w:firstLine="0"/>
              <w:jc w:val="both"/>
              <w:textAlignment w:val="auto"/>
              <w:rPr>
                <w:rFonts w:hint="eastAsia" w:ascii="宋体" w:eastAsia="宋体" w:cs="宋体"/>
                <w:b w:val="0"/>
                <w:i w:val="0"/>
                <w:color w:val="auto"/>
                <w:spacing w:val="-7"/>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2" w:hRule="exact"/>
        </w:trPr>
        <w:tc>
          <w:tcPr>
            <w:tcW w:w="2296" w:type="dxa"/>
            <w:tcBorders>
              <w:top w:val="single" w:color="000000" w:sz="2" w:space="0"/>
              <w:left w:val="single" w:color="000000" w:sz="2" w:space="0"/>
              <w:bottom w:val="single" w:color="000000" w:sz="2" w:space="0"/>
              <w:right w:val="single" w:color="000000" w:sz="2" w:space="0"/>
            </w:tcBorders>
            <w:shd w:val="clear" w:color="auto" w:fill="auto"/>
            <w:noWrap/>
          </w:tcPr>
          <w:p>
            <w:pPr>
              <w:keepNext w:val="0"/>
              <w:keepLines w:val="0"/>
              <w:pageBreakBefore w:val="0"/>
              <w:widowControl/>
              <w:kinsoku/>
              <w:wordWrap/>
              <w:overflowPunct/>
              <w:topLinePunct w:val="0"/>
              <w:autoSpaceDE w:val="0"/>
              <w:autoSpaceDN w:val="0"/>
              <w:bidi w:val="0"/>
              <w:adjustRightInd/>
              <w:snapToGrid/>
              <w:spacing w:after="0" w:line="320" w:lineRule="exact"/>
              <w:ind w:left="0" w:right="0" w:firstLine="0"/>
              <w:jc w:val="both"/>
              <w:textAlignment w:val="auto"/>
              <w:rPr>
                <w:rFonts w:hint="eastAsia" w:ascii="宋体" w:eastAsia="宋体" w:cs="宋体"/>
                <w:b w:val="0"/>
                <w:i w:val="0"/>
                <w:color w:val="auto"/>
                <w:spacing w:val="-7"/>
                <w:sz w:val="20"/>
                <w:szCs w:val="20"/>
                <w:highlight w:val="none"/>
                <w:u w:val="none"/>
              </w:rPr>
            </w:pPr>
          </w:p>
          <w:p>
            <w:pPr>
              <w:keepNext w:val="0"/>
              <w:keepLines w:val="0"/>
              <w:pageBreakBefore w:val="0"/>
              <w:widowControl/>
              <w:tabs>
                <w:tab w:val="left" w:pos="200"/>
                <w:tab w:val="left" w:pos="230"/>
              </w:tabs>
              <w:kinsoku/>
              <w:wordWrap/>
              <w:overflowPunct/>
              <w:topLinePunct w:val="0"/>
              <w:autoSpaceDE w:val="0"/>
              <w:autoSpaceDN w:val="0"/>
              <w:bidi w:val="0"/>
              <w:adjustRightInd/>
              <w:snapToGrid/>
              <w:spacing w:before="392" w:after="0" w:line="320" w:lineRule="exact"/>
              <w:ind w:left="104" w:right="0" w:firstLine="0"/>
              <w:jc w:val="center"/>
              <w:textAlignment w:val="auto"/>
              <w:rPr>
                <w:rFonts w:hint="eastAsia" w:ascii="宋体" w:eastAsia="宋体" w:cs="宋体"/>
                <w:b w:val="0"/>
                <w:i w:val="0"/>
                <w:color w:val="auto"/>
                <w:spacing w:val="-7"/>
                <w:sz w:val="20"/>
                <w:szCs w:val="20"/>
                <w:highlight w:val="none"/>
                <w:u w:val="none"/>
              </w:rPr>
            </w:pPr>
          </w:p>
          <w:p>
            <w:pPr>
              <w:keepNext w:val="0"/>
              <w:keepLines w:val="0"/>
              <w:pageBreakBefore w:val="0"/>
              <w:widowControl/>
              <w:tabs>
                <w:tab w:val="left" w:pos="200"/>
                <w:tab w:val="left" w:pos="230"/>
              </w:tabs>
              <w:kinsoku/>
              <w:wordWrap/>
              <w:overflowPunct/>
              <w:topLinePunct w:val="0"/>
              <w:autoSpaceDE w:val="0"/>
              <w:autoSpaceDN w:val="0"/>
              <w:bidi w:val="0"/>
              <w:adjustRightInd/>
              <w:snapToGrid/>
              <w:spacing w:before="392" w:after="0" w:line="320" w:lineRule="exact"/>
              <w:ind w:right="0"/>
              <w:jc w:val="center"/>
              <w:textAlignment w:val="auto"/>
              <w:rPr>
                <w:rFonts w:hint="eastAsia" w:ascii="宋体" w:eastAsia="宋体" w:cs="宋体"/>
                <w:color w:val="auto"/>
                <w:kern w:val="2"/>
                <w:sz w:val="20"/>
                <w:szCs w:val="20"/>
                <w:highlight w:val="none"/>
                <w:u w:val="none"/>
                <w:lang w:val="en-US" w:eastAsia="zh-CN" w:bidi="ar-SA"/>
              </w:rPr>
            </w:pPr>
            <w:r>
              <w:rPr>
                <w:rFonts w:hint="eastAsia" w:ascii="宋体" w:eastAsia="宋体" w:cs="宋体"/>
                <w:b w:val="0"/>
                <w:i w:val="0"/>
                <w:color w:val="auto"/>
                <w:spacing w:val="-7"/>
                <w:sz w:val="20"/>
                <w:szCs w:val="20"/>
                <w:highlight w:val="none"/>
                <w:u w:val="none"/>
              </w:rPr>
              <w:t>3.</w:t>
            </w:r>
            <w:r>
              <w:rPr>
                <w:rFonts w:hint="eastAsia" w:ascii="宋体" w:eastAsia="宋体" w:cs="宋体"/>
                <w:b w:val="0"/>
                <w:i w:val="0"/>
                <w:color w:val="auto"/>
                <w:spacing w:val="-7"/>
                <w:sz w:val="20"/>
                <w:szCs w:val="20"/>
                <w:highlight w:val="none"/>
                <w:u w:val="none"/>
                <w:lang w:val="en-US" w:eastAsia="zh-CN"/>
              </w:rPr>
              <w:t xml:space="preserve">4 </w:t>
            </w:r>
            <w:r>
              <w:rPr>
                <w:rFonts w:hint="eastAsia" w:ascii="宋体" w:eastAsia="宋体" w:cs="宋体"/>
                <w:b w:val="0"/>
                <w:i w:val="0"/>
                <w:color w:val="auto"/>
                <w:spacing w:val="-7"/>
                <w:sz w:val="20"/>
                <w:szCs w:val="20"/>
                <w:highlight w:val="none"/>
                <w:u w:val="none"/>
              </w:rPr>
              <w:t>推动优质消费资源与知名 IP 融合发展“人工智能+消费” 应用场景</w:t>
            </w:r>
          </w:p>
        </w:tc>
        <w:tc>
          <w:tcPr>
            <w:tcW w:w="11954" w:type="dxa"/>
            <w:tcBorders>
              <w:top w:val="single" w:color="000000" w:sz="2" w:space="0"/>
              <w:left w:val="single" w:color="000000" w:sz="2" w:space="0"/>
              <w:bottom w:val="single" w:color="000000" w:sz="2" w:space="0"/>
              <w:right w:val="single" w:color="000000" w:sz="2" w:space="0"/>
            </w:tcBorders>
            <w:shd w:val="clear" w:color="auto" w:fill="auto"/>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1.IP授权文件、合作协议或自有IP证明。</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2.优质消费资源与知名IP融合发展情况、应用场景融合应用IP的情况、人工智能技术应用情况和实现功能</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7"/>
                <w:sz w:val="20"/>
                <w:szCs w:val="20"/>
                <w:highlight w:val="none"/>
                <w:u w:val="none"/>
              </w:rPr>
              <w:t>以及相关佐证材料。</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3.技术安全性认证相关证明材料（如有）。</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4.项目实际投入费用清单，包括费用用途、金额、付款对象、发票号等信息；相关证明材料，包括合同、发票、付款凭证等材料。</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5.项目实施前中后期照片（每个时期照片不少于</w:t>
            </w:r>
            <w:r>
              <w:rPr>
                <w:rFonts w:hint="eastAsia" w:ascii="宋体" w:eastAsia="宋体" w:cs="宋体"/>
                <w:b w:val="0"/>
                <w:i w:val="0"/>
                <w:color w:val="auto"/>
                <w:sz w:val="20"/>
                <w:szCs w:val="20"/>
                <w:highlight w:val="none"/>
                <w:u w:val="none"/>
              </w:rPr>
              <w:t>3</w:t>
            </w:r>
            <w:r>
              <w:rPr>
                <w:rFonts w:hint="eastAsia" w:ascii="宋体" w:eastAsia="宋体" w:cs="宋体"/>
                <w:b w:val="0"/>
                <w:i w:val="0"/>
                <w:color w:val="auto"/>
                <w:spacing w:val="-7"/>
                <w:sz w:val="20"/>
                <w:szCs w:val="20"/>
                <w:highlight w:val="none"/>
                <w:u w:val="none"/>
              </w:rPr>
              <w:t xml:space="preserve"> 张），包括投入使用后的照片。</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ascii="宋体" w:eastAsia="宋体" w:cs="宋体"/>
                <w:b w:val="0"/>
                <w:i w:val="0"/>
                <w:color w:val="auto"/>
                <w:spacing w:val="-7"/>
                <w:kern w:val="2"/>
                <w:sz w:val="20"/>
                <w:szCs w:val="20"/>
                <w:highlight w:val="none"/>
                <w:u w:val="none"/>
                <w:lang w:val="en-US" w:eastAsia="zh-CN" w:bidi="ar-SA"/>
              </w:rPr>
            </w:pPr>
            <w:r>
              <w:rPr>
                <w:rFonts w:hint="eastAsia" w:ascii="宋体" w:eastAsia="宋体" w:cs="宋体"/>
                <w:b w:val="0"/>
                <w:i w:val="0"/>
                <w:color w:val="auto"/>
                <w:spacing w:val="-7"/>
                <w:sz w:val="20"/>
                <w:szCs w:val="20"/>
                <w:highlight w:val="none"/>
                <w:u w:val="none"/>
              </w:rPr>
              <w:t>7.其他与支持条件、评审指标的相关佐证材料等。</w:t>
            </w:r>
          </w:p>
        </w:tc>
      </w:tr>
    </w:tbl>
    <w:p>
      <w:pPr>
        <w:keepNext w:val="0"/>
        <w:keepLines w:val="0"/>
        <w:pageBreakBefore w:val="0"/>
        <w:widowControl/>
        <w:tabs>
          <w:tab w:val="left" w:pos="1056"/>
        </w:tabs>
        <w:kinsoku/>
        <w:wordWrap/>
        <w:overflowPunct/>
        <w:topLinePunct w:val="0"/>
        <w:autoSpaceDE w:val="0"/>
        <w:autoSpaceDN w:val="0"/>
        <w:bidi w:val="0"/>
        <w:adjustRightInd/>
        <w:snapToGrid/>
        <w:spacing w:before="416" w:after="46" w:line="560" w:lineRule="exact"/>
        <w:ind w:right="3742"/>
        <w:jc w:val="left"/>
        <w:textAlignment w:val="auto"/>
        <w:rPr>
          <w:rFonts w:hint="eastAsia" w:ascii="仿宋" w:eastAsia="仿宋" w:cs="仿宋"/>
          <w:b w:val="0"/>
          <w:i w:val="0"/>
          <w:color w:val="auto"/>
          <w:spacing w:val="7"/>
          <w:sz w:val="31"/>
          <w:szCs w:val="31"/>
          <w:highlight w:val="none"/>
          <w:u w:val="none"/>
        </w:rPr>
      </w:pPr>
    </w:p>
    <w:p>
      <w:pPr>
        <w:keepNext w:val="0"/>
        <w:keepLines w:val="0"/>
        <w:pageBreakBefore w:val="0"/>
        <w:widowControl/>
        <w:tabs>
          <w:tab w:val="left" w:pos="1056"/>
        </w:tabs>
        <w:kinsoku/>
        <w:wordWrap/>
        <w:overflowPunct/>
        <w:topLinePunct w:val="0"/>
        <w:autoSpaceDE w:val="0"/>
        <w:autoSpaceDN w:val="0"/>
        <w:bidi w:val="0"/>
        <w:adjustRightInd/>
        <w:snapToGrid/>
        <w:spacing w:before="416" w:after="46" w:line="560" w:lineRule="exact"/>
        <w:ind w:right="3742"/>
        <w:jc w:val="left"/>
        <w:textAlignment w:val="auto"/>
        <w:rPr>
          <w:rFonts w:hint="eastAsia" w:ascii="黑体" w:eastAsia="黑体" w:cs="黑体"/>
          <w:b w:val="0"/>
          <w:i w:val="0"/>
          <w:color w:val="auto"/>
          <w:spacing w:val="7"/>
          <w:sz w:val="32"/>
          <w:szCs w:val="32"/>
          <w:highlight w:val="none"/>
          <w:u w:val="none"/>
        </w:rPr>
      </w:pPr>
      <w:r>
        <w:rPr>
          <w:rFonts w:hint="eastAsia" w:ascii="黑体" w:eastAsia="黑体" w:cs="黑体"/>
          <w:b w:val="0"/>
          <w:i w:val="0"/>
          <w:color w:val="auto"/>
          <w:spacing w:val="7"/>
          <w:sz w:val="32"/>
          <w:szCs w:val="32"/>
          <w:highlight w:val="none"/>
          <w:u w:val="none"/>
        </w:rPr>
        <w:t>附件8</w:t>
      </w:r>
    </w:p>
    <w:p>
      <w:pPr>
        <w:keepNext w:val="0"/>
        <w:keepLines w:val="0"/>
        <w:pageBreakBefore w:val="0"/>
        <w:widowControl/>
        <w:tabs>
          <w:tab w:val="left" w:pos="1056"/>
        </w:tabs>
        <w:kinsoku/>
        <w:wordWrap/>
        <w:overflowPunct/>
        <w:topLinePunct w:val="0"/>
        <w:autoSpaceDE w:val="0"/>
        <w:autoSpaceDN w:val="0"/>
        <w:bidi w:val="0"/>
        <w:adjustRightInd/>
        <w:snapToGrid/>
        <w:spacing w:line="560" w:lineRule="exact"/>
        <w:ind w:right="0"/>
        <w:jc w:val="center"/>
        <w:textAlignment w:val="auto"/>
        <w:rPr>
          <w:rFonts w:hint="eastAsia" w:ascii="方正小标宋_GBK" w:eastAsia="方正小标宋_GBK" w:cs="方正小标宋_GBK"/>
          <w:b w:val="0"/>
          <w:i w:val="0"/>
          <w:color w:val="auto"/>
          <w:spacing w:val="10"/>
          <w:sz w:val="43"/>
          <w:szCs w:val="43"/>
          <w:highlight w:val="none"/>
          <w:u w:val="none"/>
        </w:rPr>
      </w:pPr>
      <w:r>
        <w:rPr>
          <w:rFonts w:hint="eastAsia" w:ascii="方正小标宋_GBK" w:eastAsia="方正小标宋_GBK" w:cs="方正小标宋_GBK"/>
          <w:b w:val="0"/>
          <w:i w:val="0"/>
          <w:color w:val="auto"/>
          <w:spacing w:val="10"/>
          <w:sz w:val="44"/>
          <w:szCs w:val="44"/>
          <w:highlight w:val="none"/>
          <w:u w:val="none"/>
          <w:lang w:eastAsia="zh-CN"/>
        </w:rPr>
        <w:t>一次性</w:t>
      </w:r>
      <w:r>
        <w:rPr>
          <w:rFonts w:hint="eastAsia" w:ascii="方正小标宋_GBK" w:eastAsia="方正小标宋_GBK" w:cs="方正小标宋_GBK"/>
          <w:b w:val="0"/>
          <w:i w:val="0"/>
          <w:color w:val="auto"/>
          <w:spacing w:val="10"/>
          <w:sz w:val="44"/>
          <w:szCs w:val="44"/>
          <w:highlight w:val="none"/>
          <w:u w:val="none"/>
        </w:rPr>
        <w:t>奖励</w:t>
      </w:r>
      <w:r>
        <w:rPr>
          <w:rFonts w:hint="eastAsia" w:ascii="方正小标宋_GBK" w:eastAsia="方正小标宋_GBK" w:cs="方正小标宋_GBK"/>
          <w:b w:val="0"/>
          <w:i w:val="0"/>
          <w:color w:val="auto"/>
          <w:spacing w:val="10"/>
          <w:sz w:val="44"/>
          <w:szCs w:val="44"/>
          <w:highlight w:val="none"/>
          <w:u w:val="none"/>
          <w:lang w:eastAsia="zh-CN"/>
        </w:rPr>
        <w:t>类</w:t>
      </w:r>
      <w:r>
        <w:rPr>
          <w:rFonts w:hint="eastAsia" w:ascii="方正小标宋_GBK" w:eastAsia="方正小标宋_GBK" w:cs="方正小标宋_GBK"/>
          <w:b w:val="0"/>
          <w:i w:val="0"/>
          <w:color w:val="auto"/>
          <w:spacing w:val="10"/>
          <w:sz w:val="44"/>
          <w:szCs w:val="44"/>
          <w:highlight w:val="none"/>
          <w:u w:val="none"/>
        </w:rPr>
        <w:t>项目评审</w:t>
      </w:r>
      <w:r>
        <w:rPr>
          <w:rFonts w:hint="eastAsia" w:ascii="方正小标宋_GBK" w:eastAsia="方正小标宋_GBK" w:cs="方正小标宋_GBK"/>
          <w:b w:val="0"/>
          <w:i w:val="0"/>
          <w:color w:val="auto"/>
          <w:spacing w:val="10"/>
          <w:sz w:val="44"/>
          <w:szCs w:val="44"/>
          <w:highlight w:val="none"/>
          <w:u w:val="none"/>
          <w:lang w:val="en-US" w:eastAsia="zh-CN"/>
        </w:rPr>
        <w:t>其他材料</w:t>
      </w:r>
      <w:r>
        <w:rPr>
          <w:rFonts w:hint="eastAsia" w:ascii="方正小标宋_GBK" w:eastAsia="方正小标宋_GBK" w:cs="方正小标宋_GBK"/>
          <w:b w:val="0"/>
          <w:i w:val="0"/>
          <w:color w:val="auto"/>
          <w:spacing w:val="10"/>
          <w:sz w:val="44"/>
          <w:szCs w:val="44"/>
          <w:highlight w:val="none"/>
          <w:u w:val="none"/>
        </w:rPr>
        <w:t>参考</w:t>
      </w:r>
      <w:r>
        <w:rPr>
          <w:rFonts w:hint="eastAsia" w:ascii="方正小标宋_GBK" w:eastAsia="方正小标宋_GBK" w:cs="方正小标宋_GBK"/>
          <w:b w:val="0"/>
          <w:i w:val="0"/>
          <w:color w:val="auto"/>
          <w:spacing w:val="10"/>
          <w:sz w:val="44"/>
          <w:szCs w:val="44"/>
          <w:highlight w:val="none"/>
          <w:u w:val="none"/>
          <w:lang w:eastAsia="zh-CN"/>
        </w:rPr>
        <w:t>清</w:t>
      </w:r>
      <w:r>
        <w:rPr>
          <w:rFonts w:hint="eastAsia" w:ascii="方正小标宋_GBK" w:eastAsia="方正小标宋_GBK" w:cs="方正小标宋_GBK"/>
          <w:b w:val="0"/>
          <w:i w:val="0"/>
          <w:color w:val="auto"/>
          <w:spacing w:val="10"/>
          <w:sz w:val="44"/>
          <w:szCs w:val="44"/>
          <w:highlight w:val="none"/>
          <w:u w:val="none"/>
        </w:rPr>
        <w:t>单</w:t>
      </w:r>
    </w:p>
    <w:p>
      <w:pPr>
        <w:keepNext w:val="0"/>
        <w:keepLines w:val="0"/>
        <w:pageBreakBefore w:val="0"/>
        <w:widowControl/>
        <w:kinsoku/>
        <w:wordWrap/>
        <w:overflowPunct/>
        <w:topLinePunct w:val="0"/>
        <w:autoSpaceDE w:val="0"/>
        <w:autoSpaceDN w:val="0"/>
        <w:bidi w:val="0"/>
        <w:adjustRightInd/>
        <w:snapToGrid/>
        <w:spacing w:before="530" w:after="66" w:line="320" w:lineRule="exact"/>
        <w:ind w:left="20" w:right="0" w:firstLine="0"/>
        <w:jc w:val="left"/>
        <w:textAlignment w:val="auto"/>
        <w:rPr>
          <w:rFonts w:ascii="黑体" w:eastAsia="黑体" w:cs="黑体"/>
          <w:b w:val="0"/>
          <w:i w:val="0"/>
          <w:color w:val="auto"/>
          <w:spacing w:val="7"/>
          <w:sz w:val="28"/>
          <w:szCs w:val="28"/>
          <w:highlight w:val="none"/>
          <w:u w:val="none"/>
        </w:rPr>
      </w:pPr>
      <w:r>
        <w:rPr>
          <w:rFonts w:ascii="黑体" w:eastAsia="黑体" w:cs="黑体"/>
          <w:b w:val="0"/>
          <w:i w:val="0"/>
          <w:color w:val="auto"/>
          <w:spacing w:val="7"/>
          <w:sz w:val="28"/>
          <w:szCs w:val="28"/>
          <w:highlight w:val="none"/>
          <w:u w:val="none"/>
        </w:rPr>
        <w:t>说明：1. 本次申报无需提供下述评审材料，定额奖励项目评审要求另行通知。2. 如有其他材料要求，另行通知确定。</w:t>
      </w:r>
    </w:p>
    <w:tbl>
      <w:tblPr>
        <w:tblStyle w:val="9"/>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08"/>
        <w:gridCol w:w="12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68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525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共性材料要求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516" w:after="0" w:line="320" w:lineRule="exact"/>
              <w:ind w:left="15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所有定额奖励项目</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8"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1.项目评估报告（包括项目的实际建设内容、实施情况、实现的预期目标与效益、保障措施、持续运营计划等）。</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2.绩效目标表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3.要求提供的其他材料。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68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525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个性材料要求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5" w:hRule="exact"/>
        </w:trPr>
        <w:tc>
          <w:tcPr>
            <w:tcW w:w="240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after="0" w:line="320" w:lineRule="exact"/>
              <w:ind w:right="0"/>
              <w:jc w:val="center"/>
              <w:textAlignment w:val="auto"/>
              <w:rPr>
                <w:rFonts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 xml:space="preserve">1.3 </w:t>
            </w:r>
            <w:r>
              <w:rPr>
                <w:rFonts w:hint="eastAsia" w:ascii="宋体" w:eastAsia="宋体" w:cs="宋体"/>
                <w:b w:val="0"/>
                <w:i w:val="0"/>
                <w:color w:val="auto"/>
                <w:spacing w:val="-7"/>
                <w:sz w:val="21"/>
                <w:szCs w:val="21"/>
                <w:highlight w:val="none"/>
                <w:u w:val="none"/>
                <w:lang w:val="en-US" w:eastAsia="zh-CN"/>
              </w:rPr>
              <w:t>推动重点赛事活动及演出“进</w:t>
            </w:r>
            <w:r>
              <w:rPr>
                <w:rFonts w:hint="eastAsia" w:ascii="宋体" w:eastAsia="宋体" w:cs="宋体"/>
                <w:b w:val="0"/>
                <w:i w:val="0"/>
                <w:color w:val="auto"/>
                <w:spacing w:val="-7"/>
                <w:sz w:val="20"/>
                <w:szCs w:val="20"/>
                <w:highlight w:val="none"/>
                <w:u w:val="none"/>
                <w:lang w:val="en-US" w:eastAsia="zh-CN"/>
              </w:rPr>
              <w:t>商圈、进街区、进景区”</w:t>
            </w:r>
          </w:p>
        </w:tc>
        <w:tc>
          <w:tcPr>
            <w:tcW w:w="12076"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6336"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1.项目批文。</w:t>
            </w:r>
          </w:p>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633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2</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运营主</w:t>
            </w:r>
            <w:r>
              <w:rPr>
                <w:rFonts w:hint="eastAsia" w:ascii="宋体" w:eastAsia="宋体" w:cs="宋体"/>
                <w:b w:val="0"/>
                <w:i w:val="0"/>
                <w:color w:val="auto"/>
                <w:spacing w:val="1"/>
                <w:sz w:val="20"/>
                <w:szCs w:val="20"/>
                <w:highlight w:val="none"/>
                <w:u w:val="none"/>
              </w:rPr>
              <w:t>体</w:t>
            </w:r>
            <w:r>
              <w:rPr>
                <w:rFonts w:hint="eastAsia" w:ascii="宋体" w:eastAsia="宋体" w:cs="宋体"/>
                <w:b w:val="0"/>
                <w:i w:val="0"/>
                <w:color w:val="auto"/>
                <w:spacing w:val="-7"/>
                <w:sz w:val="20"/>
                <w:szCs w:val="20"/>
                <w:highlight w:val="none"/>
                <w:u w:val="none"/>
              </w:rPr>
              <w:t>介绍（如未明确，可提供计划情况）。</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lang w:val="en-US" w:eastAsia="zh-CN"/>
              </w:rPr>
              <w:t>3</w:t>
            </w:r>
            <w:r>
              <w:rPr>
                <w:rFonts w:hint="eastAsia" w:ascii="宋体" w:eastAsia="宋体" w:cs="宋体"/>
                <w:b w:val="0"/>
                <w:i w:val="0"/>
                <w:color w:val="auto"/>
                <w:spacing w:val="-7"/>
                <w:sz w:val="20"/>
                <w:szCs w:val="20"/>
                <w:highlight w:val="none"/>
                <w:u w:val="none"/>
              </w:rPr>
              <w:t>.项目消费群体定位分析。</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4"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4</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模式、</w:t>
            </w:r>
            <w:r>
              <w:rPr>
                <w:rFonts w:hint="eastAsia" w:ascii="宋体" w:eastAsia="宋体" w:cs="宋体"/>
                <w:b w:val="0"/>
                <w:i w:val="0"/>
                <w:color w:val="auto"/>
                <w:spacing w:val="1"/>
                <w:sz w:val="20"/>
                <w:szCs w:val="20"/>
                <w:highlight w:val="none"/>
                <w:u w:val="none"/>
              </w:rPr>
              <w:t>场</w:t>
            </w:r>
            <w:r>
              <w:rPr>
                <w:rFonts w:hint="eastAsia" w:ascii="宋体" w:eastAsia="宋体" w:cs="宋体"/>
                <w:b w:val="0"/>
                <w:i w:val="0"/>
                <w:color w:val="auto"/>
                <w:spacing w:val="-7"/>
                <w:sz w:val="20"/>
                <w:szCs w:val="20"/>
                <w:highlight w:val="none"/>
                <w:u w:val="none"/>
              </w:rPr>
              <w:t>景或业态融合、创新特点，先进技术应用等创造良好消费体验情况。</w:t>
            </w:r>
          </w:p>
          <w:p>
            <w:pPr>
              <w:keepNext w:val="0"/>
              <w:keepLines w:val="0"/>
              <w:pageBreakBefore w:val="0"/>
              <w:widowControl/>
              <w:kinsoku/>
              <w:wordWrap/>
              <w:overflowPunct/>
              <w:topLinePunct w:val="0"/>
              <w:autoSpaceDE w:val="0"/>
              <w:autoSpaceDN w:val="0"/>
              <w:bidi w:val="0"/>
              <w:adjustRightInd/>
              <w:snapToGrid/>
              <w:spacing w:before="42"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5</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z w:val="20"/>
                <w:szCs w:val="20"/>
                <w:highlight w:val="none"/>
                <w:u w:val="none"/>
              </w:rPr>
              <w:t>项目若</w:t>
            </w:r>
            <w:r>
              <w:rPr>
                <w:rFonts w:hint="eastAsia" w:ascii="宋体" w:eastAsia="宋体" w:cs="宋体"/>
                <w:b w:val="0"/>
                <w:i w:val="0"/>
                <w:color w:val="auto"/>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6</w:t>
            </w:r>
            <w:r>
              <w:rPr>
                <w:rFonts w:hint="eastAsia" w:ascii="宋体" w:eastAsia="宋体" w:cs="宋体"/>
                <w:b w:val="0"/>
                <w:i w:val="0"/>
                <w:color w:val="auto"/>
                <w:spacing w:val="-7"/>
                <w:sz w:val="20"/>
                <w:szCs w:val="20"/>
                <w:highlight w:val="none"/>
                <w:u w:val="none"/>
              </w:rPr>
              <w:t>.反映项目建设过程中的图片或报道。</w:t>
            </w:r>
          </w:p>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lang w:val="en-US" w:eastAsia="zh-CN"/>
              </w:rPr>
              <w:t>7</w:t>
            </w:r>
            <w:r>
              <w:rPr>
                <w:rFonts w:hint="eastAsia" w:ascii="宋体" w:eastAsia="宋体" w:cs="宋体"/>
                <w:b w:val="0"/>
                <w:i w:val="0"/>
                <w:color w:val="auto"/>
                <w:spacing w:val="-7"/>
                <w:sz w:val="20"/>
                <w:szCs w:val="20"/>
                <w:highlight w:val="none"/>
                <w:u w:val="none"/>
              </w:rPr>
              <w:t>.</w:t>
            </w:r>
            <w:r>
              <w:rPr>
                <w:rFonts w:hint="eastAsia" w:ascii="宋体" w:eastAsia="宋体" w:cs="宋体"/>
                <w:b w:val="0"/>
                <w:i w:val="0"/>
                <w:color w:val="auto"/>
                <w:spacing w:val="-7"/>
                <w:sz w:val="20"/>
                <w:szCs w:val="20"/>
                <w:highlight w:val="none"/>
                <w:u w:val="none"/>
                <w:lang w:eastAsia="zh-CN"/>
              </w:rPr>
              <w:t>截至</w:t>
            </w:r>
            <w:r>
              <w:rPr>
                <w:rFonts w:hint="eastAsia" w:ascii="宋体" w:eastAsia="宋体" w:cs="宋体"/>
                <w:b w:val="0"/>
                <w:i w:val="0"/>
                <w:color w:val="auto"/>
                <w:spacing w:val="-7"/>
                <w:sz w:val="20"/>
                <w:szCs w:val="20"/>
                <w:highlight w:val="none"/>
                <w:u w:val="none"/>
              </w:rPr>
              <w:t>申报时，项目已投入费用明细列表（列表中列明投入项目、金额、发票号）以及合同复印件。</w:t>
            </w:r>
          </w:p>
          <w:p>
            <w:pPr>
              <w:keepNext w:val="0"/>
              <w:keepLines w:val="0"/>
              <w:pageBreakBefore w:val="0"/>
              <w:widowControl/>
              <w:kinsoku/>
              <w:wordWrap/>
              <w:overflowPunct/>
              <w:topLinePunct w:val="0"/>
              <w:autoSpaceDE w:val="0"/>
              <w:autoSpaceDN w:val="0"/>
              <w:bidi w:val="0"/>
              <w:adjustRightInd/>
              <w:snapToGrid/>
              <w:spacing w:before="14" w:after="0" w:line="320" w:lineRule="exact"/>
              <w:ind w:left="104" w:right="288" w:firstLine="0"/>
              <w:jc w:val="left"/>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8.其他与支持条件、评审指标的相关佐证材料等。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71"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838" w:after="0" w:line="320" w:lineRule="exact"/>
              <w:ind w:left="0" w:right="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2</w:t>
            </w:r>
            <w:r>
              <w:rPr>
                <w:rFonts w:hint="eastAsia" w:ascii="宋体" w:eastAsia="宋体" w:cs="宋体"/>
                <w:b w:val="0"/>
                <w:i w:val="0"/>
                <w:color w:val="auto"/>
                <w:spacing w:val="-7"/>
                <w:sz w:val="20"/>
                <w:szCs w:val="20"/>
                <w:highlight w:val="none"/>
                <w:u w:val="none"/>
              </w:rPr>
              <w:t>.1</w:t>
            </w:r>
            <w:r>
              <w:rPr>
                <w:rFonts w:hint="eastAsia" w:ascii="宋体" w:eastAsia="宋体" w:cs="宋体"/>
                <w:b w:val="0"/>
                <w:i w:val="0"/>
                <w:color w:val="auto"/>
                <w:spacing w:val="-7"/>
                <w:sz w:val="20"/>
                <w:szCs w:val="20"/>
                <w:highlight w:val="none"/>
                <w:u w:val="none"/>
                <w:lang w:val="en-US" w:eastAsia="zh-CN"/>
              </w:rPr>
              <w:t xml:space="preserve"> </w:t>
            </w:r>
            <w:r>
              <w:rPr>
                <w:rFonts w:hint="eastAsia" w:ascii="宋体" w:eastAsia="宋体" w:cs="宋体"/>
                <w:b w:val="0"/>
                <w:i w:val="0"/>
                <w:color w:val="auto"/>
                <w:spacing w:val="-7"/>
                <w:sz w:val="20"/>
                <w:szCs w:val="20"/>
                <w:highlight w:val="none"/>
                <w:u w:val="none"/>
              </w:rPr>
              <w:t>首发中心、首发经济集聚区</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numPr>
                <w:ilvl w:val="0"/>
                <w:numId w:val="2"/>
              </w:numPr>
              <w:kinsoku/>
              <w:wordWrap/>
              <w:overflowPunct/>
              <w:topLinePunct w:val="0"/>
              <w:autoSpaceDE w:val="0"/>
              <w:autoSpaceDN w:val="0"/>
              <w:bidi w:val="0"/>
              <w:adjustRightInd/>
              <w:snapToGrid/>
              <w:spacing w:before="18" w:after="0" w:line="320" w:lineRule="exact"/>
              <w:ind w:left="106" w:right="2016"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运营主体营业执照、商业面积产权证明。</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2.入驻首店清单及证明材料。</w:t>
            </w:r>
          </w:p>
          <w:p>
            <w:pPr>
              <w:keepNext w:val="0"/>
              <w:keepLines w:val="0"/>
              <w:pageBreakBefore w:val="0"/>
              <w:widowControl/>
              <w:kinsoku/>
              <w:wordWrap/>
              <w:overflowPunct/>
              <w:topLinePunct w:val="0"/>
              <w:autoSpaceDE w:val="0"/>
              <w:autoSpaceDN w:val="0"/>
              <w:bidi w:val="0"/>
              <w:adjustRightInd/>
              <w:snapToGrid/>
              <w:spacing w:before="18" w:after="0" w:line="320" w:lineRule="exact"/>
              <w:ind w:left="106" w:right="2016"/>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3.首发活动清单及证明材料。</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4.传播、传媒、广告、策划等首发经济专业服务机构入驻清单及证明材料。</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5.首发空间面积证明材料：首发专区平面图、现场照片，可根据项目实际提供。</w:t>
            </w:r>
          </w:p>
          <w:p>
            <w:pPr>
              <w:keepNext w:val="0"/>
              <w:keepLines w:val="0"/>
              <w:pageBreakBefore w:val="0"/>
              <w:widowControl/>
              <w:kinsoku/>
              <w:wordWrap/>
              <w:overflowPunct/>
              <w:topLinePunct w:val="0"/>
              <w:autoSpaceDE w:val="0"/>
              <w:autoSpaceDN w:val="0"/>
              <w:bidi w:val="0"/>
              <w:adjustRightInd/>
              <w:snapToGrid/>
              <w:spacing w:before="18" w:after="0" w:line="320" w:lineRule="exact"/>
              <w:ind w:left="106" w:right="2016"/>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6.“Fa@”专用标识使用照片，可根据项目实际提供。</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7.项目投入费用明细表（表中列明投入项目、金额、发票号）以及合同、发票复印件。</w:t>
            </w:r>
          </w:p>
          <w:p>
            <w:pPr>
              <w:keepNext w:val="0"/>
              <w:keepLines w:val="0"/>
              <w:pageBreakBefore w:val="0"/>
              <w:widowControl/>
              <w:kinsoku/>
              <w:wordWrap/>
              <w:overflowPunct/>
              <w:topLinePunct w:val="0"/>
              <w:autoSpaceDE w:val="0"/>
              <w:autoSpaceDN w:val="0"/>
              <w:bidi w:val="0"/>
              <w:adjustRightInd/>
              <w:snapToGrid/>
              <w:spacing w:before="62"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8.项目若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9.其他与支持条件、评审指标的相关材料等。</w:t>
            </w:r>
          </w:p>
          <w:p>
            <w:pPr>
              <w:keepNext w:val="0"/>
              <w:keepLines w:val="0"/>
              <w:pageBreakBefore w:val="0"/>
              <w:widowControl/>
              <w:kinsoku/>
              <w:wordWrap/>
              <w:overflowPunct/>
              <w:topLinePunct w:val="0"/>
              <w:autoSpaceDE w:val="0"/>
              <w:autoSpaceDN w:val="0"/>
              <w:bidi w:val="0"/>
              <w:adjustRightInd/>
              <w:snapToGrid/>
              <w:spacing w:before="10" w:after="0" w:line="320" w:lineRule="exact"/>
              <w:ind w:left="106" w:right="144" w:firstLine="0"/>
              <w:jc w:val="left"/>
              <w:textAlignment w:val="auto"/>
              <w:rPr>
                <w:rFonts w:hint="eastAsia" w:ascii="宋体" w:eastAsia="宋体" w:cs="宋体"/>
                <w:b w:val="0"/>
                <w:bCs w:val="0"/>
                <w:i w:val="0"/>
                <w:color w:val="auto"/>
                <w:spacing w:val="-7"/>
                <w:sz w:val="20"/>
                <w:szCs w:val="20"/>
                <w:highlight w:val="none"/>
                <w:u w:val="none"/>
              </w:rPr>
            </w:pPr>
            <w:r>
              <w:rPr>
                <w:rFonts w:hint="eastAsia" w:ascii="宋体" w:eastAsia="宋体" w:cs="宋体"/>
                <w:b w:val="0"/>
                <w:bCs w:val="0"/>
                <w:i w:val="0"/>
                <w:color w:val="auto"/>
                <w:spacing w:val="-7"/>
                <w:sz w:val="20"/>
                <w:szCs w:val="20"/>
                <w:highlight w:val="none"/>
                <w:u w:val="none"/>
              </w:rPr>
              <w:t>清单及证明材料包括：入驻（举办）时间、类型、入驻主体信息，运营主体与入驻主体签订的协议或合作协议复印件等证明材料。</w:t>
            </w:r>
          </w:p>
          <w:p>
            <w:pPr>
              <w:pStyle w:val="14"/>
              <w:rPr>
                <w:rFonts w:hint="eastAsia" w:ascii="宋体" w:eastAsia="宋体" w:cs="宋体"/>
                <w:b/>
                <w:bCs/>
                <w:i w:val="0"/>
                <w:color w:val="auto"/>
                <w:spacing w:val="-7"/>
                <w:sz w:val="20"/>
                <w:szCs w:val="20"/>
                <w:highlight w:val="none"/>
                <w:u w:val="none"/>
              </w:rPr>
            </w:pPr>
          </w:p>
          <w:p>
            <w:pPr>
              <w:pStyle w:val="14"/>
              <w:rPr>
                <w:rFonts w:hint="eastAsia" w:ascii="宋体" w:eastAsia="宋体" w:cs="宋体"/>
                <w:b/>
                <w:bCs/>
                <w:i w:val="0"/>
                <w:color w:val="auto"/>
                <w:spacing w:val="-7"/>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15"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354" w:after="0" w:line="320" w:lineRule="exact"/>
              <w:ind w:left="144" w:right="144" w:firstLine="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2</w:t>
            </w:r>
            <w:r>
              <w:rPr>
                <w:rFonts w:hint="eastAsia" w:ascii="宋体" w:eastAsia="宋体" w:cs="宋体"/>
                <w:b w:val="0"/>
                <w:i w:val="0"/>
                <w:color w:val="auto"/>
                <w:spacing w:val="-7"/>
                <w:sz w:val="20"/>
                <w:szCs w:val="20"/>
                <w:highlight w:val="none"/>
                <w:u w:val="none"/>
              </w:rPr>
              <w:t>.2</w:t>
            </w:r>
            <w:r>
              <w:rPr>
                <w:rFonts w:hint="eastAsia" w:ascii="宋体" w:eastAsia="宋体" w:cs="宋体"/>
                <w:b w:val="0"/>
                <w:i w:val="0"/>
                <w:color w:val="auto"/>
                <w:spacing w:val="-7"/>
                <w:sz w:val="20"/>
                <w:szCs w:val="20"/>
                <w:highlight w:val="none"/>
                <w:u w:val="none"/>
                <w:lang w:val="en-US" w:eastAsia="zh-CN"/>
              </w:rPr>
              <w:t xml:space="preserve"> </w:t>
            </w:r>
            <w:r>
              <w:rPr>
                <w:rFonts w:hint="eastAsia" w:ascii="宋体" w:eastAsia="宋体" w:cs="宋体"/>
                <w:b w:val="0"/>
                <w:i w:val="0"/>
                <w:color w:val="auto"/>
                <w:spacing w:val="-7"/>
                <w:sz w:val="20"/>
                <w:szCs w:val="20"/>
                <w:highlight w:val="none"/>
                <w:u w:val="none"/>
              </w:rPr>
              <w:t>开设首店、旗舰店</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2"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1.品牌证明材料：开业时间证明，若为旗舰店等需提供相关证明材料。</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2.面积证明材料：物业租赁协议或自有房产证明复印件、门店照片（显示完整品牌标识）。</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3.财务证明材料：营收证明材料（纳税申报表复印件），可根据项目实际提供；企业上规、上限入统证明。</w:t>
            </w:r>
          </w:p>
          <w:p>
            <w:pPr>
              <w:keepNext w:val="0"/>
              <w:keepLines w:val="0"/>
              <w:pageBreakBefore w:val="0"/>
              <w:widowControl/>
              <w:kinsoku/>
              <w:wordWrap/>
              <w:overflowPunct/>
              <w:topLinePunct w:val="0"/>
              <w:autoSpaceDE w:val="0"/>
              <w:autoSpaceDN w:val="0"/>
              <w:bidi w:val="0"/>
              <w:adjustRightInd/>
              <w:snapToGrid/>
              <w:spacing w:before="4"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4.影响力证明材料：可证明首店创新性、可推广性的自述、宣传相关材料（平台、媒体点击率等）。</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6" w:right="2016"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5.品牌符合《品牌影响力评价标准》（附件</w:t>
            </w:r>
            <w:r>
              <w:rPr>
                <w:rFonts w:hint="eastAsia" w:ascii="宋体" w:eastAsia="宋体" w:cs="宋体"/>
                <w:b w:val="0"/>
                <w:i w:val="0"/>
                <w:color w:val="auto"/>
                <w:sz w:val="20"/>
                <w:szCs w:val="20"/>
                <w:highlight w:val="none"/>
                <w:u w:val="none"/>
                <w:lang w:val="en-US" w:eastAsia="zh-CN"/>
              </w:rPr>
              <w:t>9</w:t>
            </w:r>
            <w:r>
              <w:rPr>
                <w:rFonts w:hint="eastAsia" w:ascii="宋体" w:eastAsia="宋体" w:cs="宋体"/>
                <w:b w:val="0"/>
                <w:i w:val="0"/>
                <w:color w:val="auto"/>
                <w:spacing w:val="-7"/>
                <w:sz w:val="20"/>
                <w:szCs w:val="20"/>
                <w:highlight w:val="none"/>
                <w:u w:val="none"/>
              </w:rPr>
              <w:t xml:space="preserve">）的提供证明材料。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6.项目投入费用明细表（表中列明投入项目、金额、发票号）以及合同、发票复印件。</w:t>
            </w:r>
          </w:p>
          <w:p>
            <w:pPr>
              <w:keepNext w:val="0"/>
              <w:keepLines w:val="0"/>
              <w:pageBreakBefore w:val="0"/>
              <w:widowControl/>
              <w:kinsoku/>
              <w:wordWrap/>
              <w:overflowPunct/>
              <w:topLinePunct w:val="0"/>
              <w:autoSpaceDE w:val="0"/>
              <w:autoSpaceDN w:val="0"/>
              <w:bidi w:val="0"/>
              <w:adjustRightInd/>
              <w:snapToGrid/>
              <w:spacing w:before="18"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7.项目若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b/>
                <w:bCs/>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8.其他与支持条件、评审指标的相关材料等。</w:t>
            </w:r>
          </w:p>
        </w:tc>
      </w:tr>
    </w:tbl>
    <w:p>
      <w:pPr>
        <w:keepNext w:val="0"/>
        <w:keepLines w:val="0"/>
        <w:pageBreakBefore w:val="0"/>
        <w:widowControl/>
        <w:kinsoku/>
        <w:wordWrap/>
        <w:overflowPunct/>
        <w:topLinePunct w:val="0"/>
        <w:autoSpaceDE w:val="0"/>
        <w:autoSpaceDN w:val="0"/>
        <w:bidi w:val="0"/>
        <w:adjustRightInd/>
        <w:snapToGrid/>
        <w:spacing w:before="32" w:after="0" w:line="320" w:lineRule="exact"/>
        <w:ind w:left="140" w:right="0" w:firstLine="0"/>
        <w:jc w:val="left"/>
        <w:textAlignment w:val="auto"/>
        <w:rPr>
          <w:rFonts w:hint="eastAsia" w:ascii="宋体" w:eastAsia="宋体" w:cs="宋体"/>
          <w:color w:val="auto"/>
          <w:sz w:val="20"/>
          <w:szCs w:val="20"/>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sectPr>
          <w:pgSz w:w="16838" w:h="11906"/>
          <w:pgMar w:top="816" w:right="1148" w:bottom="1260" w:left="1168" w:header="720" w:footer="720" w:gutter="0"/>
          <w:cols w:space="720" w:num="1"/>
          <w:docGrid w:linePitch="360" w:charSpace="0"/>
        </w:sectPr>
      </w:pPr>
    </w:p>
    <w:tbl>
      <w:tblPr>
        <w:tblStyle w:val="9"/>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08"/>
        <w:gridCol w:w="12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68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525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共性材料要求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82" w:hRule="exact"/>
        </w:trPr>
        <w:tc>
          <w:tcPr>
            <w:tcW w:w="240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after="0" w:line="320" w:lineRule="exact"/>
              <w:ind w:right="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2</w:t>
            </w:r>
            <w:r>
              <w:rPr>
                <w:rFonts w:hint="eastAsia" w:ascii="宋体" w:eastAsia="宋体" w:cs="宋体"/>
                <w:b w:val="0"/>
                <w:i w:val="0"/>
                <w:color w:val="auto"/>
                <w:spacing w:val="-7"/>
                <w:sz w:val="20"/>
                <w:szCs w:val="20"/>
                <w:highlight w:val="none"/>
                <w:u w:val="none"/>
              </w:rPr>
              <w:t>.3</w:t>
            </w:r>
            <w:r>
              <w:rPr>
                <w:rFonts w:hint="eastAsia" w:ascii="宋体" w:eastAsia="宋体" w:cs="宋体"/>
                <w:b w:val="0"/>
                <w:i w:val="0"/>
                <w:color w:val="auto"/>
                <w:spacing w:val="-7"/>
                <w:sz w:val="20"/>
                <w:szCs w:val="20"/>
                <w:highlight w:val="none"/>
                <w:u w:val="none"/>
                <w:lang w:val="en-US" w:eastAsia="zh-CN"/>
              </w:rPr>
              <w:t xml:space="preserve"> </w:t>
            </w:r>
            <w:r>
              <w:rPr>
                <w:rFonts w:hint="eastAsia" w:ascii="宋体" w:eastAsia="宋体" w:cs="宋体"/>
                <w:b w:val="0"/>
                <w:i w:val="0"/>
                <w:color w:val="auto"/>
                <w:spacing w:val="-7"/>
                <w:sz w:val="20"/>
                <w:szCs w:val="20"/>
                <w:highlight w:val="none"/>
                <w:u w:val="none"/>
              </w:rPr>
              <w:t>首发、首秀、首演及首展活动</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numPr>
                <w:ilvl w:val="0"/>
                <w:numId w:val="3"/>
              </w:numPr>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b w:val="0"/>
                <w:i w:val="0"/>
                <w:color w:val="auto"/>
                <w:spacing w:val="-7"/>
                <w:sz w:val="20"/>
                <w:szCs w:val="20"/>
                <w:highlight w:val="none"/>
                <w:u w:val="none"/>
              </w:rPr>
            </w:pPr>
            <w:r>
              <w:rPr>
                <w:rFonts w:hint="eastAsia" w:ascii="宋体" w:eastAsia="宋体" w:cs="宋体"/>
                <w:b w:val="0"/>
                <w:i w:val="0"/>
                <w:color w:val="auto"/>
                <w:spacing w:val="-7"/>
                <w:sz w:val="20"/>
                <w:szCs w:val="20"/>
                <w:highlight w:val="none"/>
                <w:u w:val="none"/>
              </w:rPr>
              <w:t>品牌能级证明材料：出具首发</w:t>
            </w:r>
            <w:r>
              <w:rPr>
                <w:rFonts w:hint="eastAsia" w:ascii="宋体" w:eastAsia="宋体" w:cs="宋体"/>
                <w:b w:val="0"/>
                <w:i w:val="0"/>
                <w:color w:val="auto"/>
                <w:spacing w:val="-7"/>
                <w:sz w:val="20"/>
                <w:szCs w:val="20"/>
                <w:highlight w:val="none"/>
                <w:u w:val="none"/>
                <w:lang w:eastAsia="zh-CN"/>
              </w:rPr>
              <w:t>首秀首展</w:t>
            </w:r>
            <w:r>
              <w:rPr>
                <w:rFonts w:hint="eastAsia" w:ascii="宋体" w:eastAsia="宋体" w:cs="宋体"/>
                <w:b w:val="0"/>
                <w:i w:val="0"/>
                <w:color w:val="auto"/>
                <w:spacing w:val="-7"/>
                <w:sz w:val="20"/>
                <w:szCs w:val="20"/>
                <w:highlight w:val="none"/>
                <w:u w:val="none"/>
              </w:rPr>
              <w:t>活动品牌能级证明（根据《品牌影响力评价标准》附件</w:t>
            </w:r>
            <w:r>
              <w:rPr>
                <w:rFonts w:hint="eastAsia" w:ascii="宋体" w:eastAsia="宋体" w:cs="宋体"/>
                <w:b w:val="0"/>
                <w:i w:val="0"/>
                <w:color w:val="auto"/>
                <w:sz w:val="20"/>
                <w:szCs w:val="20"/>
                <w:highlight w:val="none"/>
                <w:u w:val="none"/>
              </w:rPr>
              <w:t>9</w:t>
            </w:r>
            <w:r>
              <w:rPr>
                <w:rFonts w:hint="eastAsia" w:ascii="宋体" w:eastAsia="宋体" w:cs="宋体"/>
                <w:b w:val="0"/>
                <w:i w:val="0"/>
                <w:color w:val="auto"/>
                <w:spacing w:val="-7"/>
                <w:sz w:val="20"/>
                <w:szCs w:val="20"/>
                <w:highlight w:val="none"/>
                <w:u w:val="none"/>
              </w:rPr>
              <w:t xml:space="preserve"> 确定）。</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2.活动影响力证明材料：首发</w:t>
            </w:r>
            <w:r>
              <w:rPr>
                <w:rFonts w:hint="eastAsia" w:ascii="宋体" w:eastAsia="宋体" w:cs="宋体"/>
                <w:b w:val="0"/>
                <w:i w:val="0"/>
                <w:color w:val="auto"/>
                <w:spacing w:val="-7"/>
                <w:sz w:val="20"/>
                <w:szCs w:val="20"/>
                <w:highlight w:val="none"/>
                <w:u w:val="none"/>
                <w:lang w:eastAsia="zh-CN"/>
              </w:rPr>
              <w:t>首秀首展</w:t>
            </w:r>
            <w:r>
              <w:rPr>
                <w:rFonts w:hint="eastAsia" w:ascii="宋体" w:eastAsia="宋体" w:cs="宋体"/>
                <w:b w:val="0"/>
                <w:i w:val="0"/>
                <w:color w:val="auto"/>
                <w:spacing w:val="-7"/>
                <w:sz w:val="20"/>
                <w:szCs w:val="20"/>
                <w:highlight w:val="none"/>
                <w:u w:val="none"/>
              </w:rPr>
              <w:t>活动在各类媒体平台的曝光情况，或其他可证明活动影响力和示范带动效应的证明材料。</w:t>
            </w:r>
          </w:p>
          <w:p>
            <w:pPr>
              <w:keepNext w:val="0"/>
              <w:keepLines w:val="0"/>
              <w:pageBreakBefore w:val="0"/>
              <w:widowControl/>
              <w:kinsoku/>
              <w:wordWrap/>
              <w:overflowPunct/>
              <w:topLinePunct w:val="0"/>
              <w:autoSpaceDE w:val="0"/>
              <w:autoSpaceDN w:val="0"/>
              <w:bidi w:val="0"/>
              <w:adjustRightInd/>
              <w:snapToGrid/>
              <w:spacing w:before="2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3.资金投入证明：投入费用明细列表（列表中列明投入项目、金额）、合同复印件，以及项目投入专项审计报告。</w:t>
            </w:r>
          </w:p>
          <w:p>
            <w:pPr>
              <w:keepNext w:val="0"/>
              <w:keepLines w:val="0"/>
              <w:pageBreakBefore w:val="0"/>
              <w:widowControl/>
              <w:kinsoku/>
              <w:wordWrap/>
              <w:overflowPunct/>
              <w:topLinePunct w:val="0"/>
              <w:autoSpaceDE w:val="0"/>
              <w:autoSpaceDN w:val="0"/>
              <w:bidi w:val="0"/>
              <w:adjustRightInd/>
              <w:snapToGrid/>
              <w:spacing w:before="18"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4.活动时间证明材料。</w:t>
            </w:r>
          </w:p>
          <w:p>
            <w:pPr>
              <w:keepNext w:val="0"/>
              <w:keepLines w:val="0"/>
              <w:pageBreakBefore w:val="0"/>
              <w:widowControl/>
              <w:kinsoku/>
              <w:wordWrap/>
              <w:overflowPunct/>
              <w:topLinePunct w:val="0"/>
              <w:autoSpaceDE w:val="0"/>
              <w:autoSpaceDN w:val="0"/>
              <w:bidi w:val="0"/>
              <w:adjustRightInd/>
              <w:snapToGrid/>
              <w:spacing w:before="42"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18"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lang w:val="en-US" w:eastAsia="zh-CN"/>
              </w:rPr>
              <w:t>6</w:t>
            </w:r>
            <w:r>
              <w:rPr>
                <w:rFonts w:hint="eastAsia" w:ascii="宋体" w:eastAsia="宋体" w:cs="宋体"/>
                <w:b w:val="0"/>
                <w:i w:val="0"/>
                <w:color w:val="auto"/>
                <w:spacing w:val="-7"/>
                <w:sz w:val="20"/>
                <w:szCs w:val="20"/>
                <w:highlight w:val="none"/>
                <w:u w:val="none"/>
              </w:rPr>
              <w:t>.其他与支持条件、评审指标的相关材料等。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6" w:hRule="exact"/>
        </w:trPr>
        <w:tc>
          <w:tcPr>
            <w:tcW w:w="2408" w:type="dxa"/>
            <w:tcBorders>
              <w:top w:val="single" w:color="000000" w:sz="2" w:space="0"/>
              <w:left w:val="single" w:color="000000" w:sz="2" w:space="0"/>
              <w:bottom w:val="single" w:color="000000" w:sz="2" w:space="0"/>
              <w:right w:val="single" w:color="000000" w:sz="2" w:space="0"/>
            </w:tcBorders>
            <w:noWrap/>
            <w:vAlign w:val="center"/>
          </w:tcPr>
          <w:p>
            <w:pPr>
              <w:keepNext w:val="0"/>
              <w:keepLines w:val="0"/>
              <w:pageBreakBefore w:val="0"/>
              <w:widowControl/>
              <w:kinsoku/>
              <w:wordWrap/>
              <w:overflowPunct/>
              <w:topLinePunct w:val="0"/>
              <w:autoSpaceDE w:val="0"/>
              <w:autoSpaceDN w:val="0"/>
              <w:bidi w:val="0"/>
              <w:adjustRightInd/>
              <w:snapToGrid/>
              <w:spacing w:after="0" w:line="320" w:lineRule="exact"/>
              <w:ind w:right="0"/>
              <w:jc w:val="center"/>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2.4 展会开设首发专区、专场</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1.展会批文。</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2.展会面积证明材料：租赁合同复印件。</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3.首发专区面积证明材料：首发专区平面图、现场照片。</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4.首发新品数量证明材料：首发新品清单、现场照片。</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5.参展商数量证明材料：参展商名单（含参展商基本信息）。</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6.展会专区在各类媒体平台的曝光情况：相关截图，以及媒体、平台提供的佐证材料。</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7.项目投入费用明细表（表中列明投入项目、金额、付款凭证号及发票号）以及合同、发票和付款凭证复印件。</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8.项目若涉及发改、国土、规划、建设、环保、文旅等有关部门审批、核准或备案的，提供相关批准、核准或备案的材料复印件。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after="0" w:line="320" w:lineRule="exact"/>
              <w:ind w:left="38" w:leftChars="18" w:right="0"/>
              <w:jc w:val="both"/>
              <w:textAlignment w:val="auto"/>
              <w:rPr>
                <w:rFonts w:hint="eastAsia" w:ascii="宋体" w:eastAsia="宋体" w:cs="宋体"/>
                <w:b w:val="0"/>
                <w:i w:val="0"/>
                <w:color w:val="auto"/>
                <w:spacing w:val="-7"/>
                <w:sz w:val="20"/>
                <w:szCs w:val="20"/>
                <w:highlight w:val="none"/>
                <w:u w:val="none"/>
                <w:lang w:val="en-US" w:eastAsia="zh-CN"/>
              </w:rPr>
            </w:pPr>
            <w:r>
              <w:rPr>
                <w:rFonts w:hint="eastAsia" w:ascii="宋体" w:eastAsia="宋体" w:cs="宋体"/>
                <w:b w:val="0"/>
                <w:i w:val="0"/>
                <w:color w:val="auto"/>
                <w:spacing w:val="-7"/>
                <w:sz w:val="20"/>
                <w:szCs w:val="20"/>
                <w:highlight w:val="none"/>
                <w:u w:val="none"/>
                <w:lang w:val="en-US" w:eastAsia="zh-CN"/>
              </w:rPr>
              <w:t>9.其他与支持条件、评审指标的相关材料等。</w:t>
            </w:r>
          </w:p>
        </w:tc>
      </w:tr>
    </w:tbl>
    <w:p>
      <w:pPr>
        <w:keepNext w:val="0"/>
        <w:keepLines w:val="0"/>
        <w:pageBreakBefore w:val="0"/>
        <w:widowControl/>
        <w:kinsoku/>
        <w:wordWrap/>
        <w:overflowPunct/>
        <w:topLinePunct w:val="0"/>
        <w:autoSpaceDE w:val="0"/>
        <w:autoSpaceDN w:val="0"/>
        <w:bidi w:val="0"/>
        <w:adjustRightInd/>
        <w:snapToGrid/>
        <w:spacing w:before="292" w:after="0" w:line="320" w:lineRule="exact"/>
        <w:ind w:left="0" w:right="192" w:firstLine="0"/>
        <w:jc w:val="right"/>
        <w:textAlignment w:val="auto"/>
        <w:rPr>
          <w:rFonts w:hint="eastAsia" w:ascii="宋体" w:eastAsia="宋体" w:cs="宋体"/>
          <w:color w:val="auto"/>
          <w:sz w:val="20"/>
          <w:szCs w:val="20"/>
          <w:highlight w:val="none"/>
          <w:u w:val="none"/>
        </w:rPr>
      </w:pPr>
    </w:p>
    <w:p>
      <w:pPr>
        <w:keepNext w:val="0"/>
        <w:keepLines w:val="0"/>
        <w:pageBreakBefore w:val="0"/>
        <w:widowControl w:val="0"/>
        <w:kinsoku/>
        <w:wordWrap/>
        <w:overflowPunct/>
        <w:topLinePunct w:val="0"/>
        <w:bidi w:val="0"/>
        <w:adjustRightInd/>
        <w:snapToGrid/>
        <w:spacing w:line="320" w:lineRule="exact"/>
        <w:textAlignment w:val="auto"/>
        <w:rPr>
          <w:rFonts w:hint="eastAsia" w:ascii="宋体" w:eastAsia="宋体" w:cs="宋体"/>
          <w:color w:val="auto"/>
          <w:sz w:val="20"/>
          <w:szCs w:val="20"/>
          <w:highlight w:val="none"/>
          <w:u w:val="none"/>
        </w:rPr>
        <w:sectPr>
          <w:pgSz w:w="16838" w:h="11906"/>
          <w:pgMar w:top="1176" w:right="1114" w:bottom="1260" w:left="1168" w:header="720" w:footer="720" w:gutter="0"/>
          <w:cols w:space="720" w:num="1"/>
          <w:docGrid w:linePitch="360" w:charSpace="0"/>
        </w:sectPr>
      </w:pPr>
    </w:p>
    <w:tbl>
      <w:tblPr>
        <w:tblStyle w:val="9"/>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408"/>
        <w:gridCol w:w="1207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68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支持方向</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525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共性材料要求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0"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148" w:after="0" w:line="320" w:lineRule="exact"/>
              <w:ind w:left="0" w:right="0" w:firstLine="0"/>
              <w:jc w:val="center"/>
              <w:textAlignment w:val="auto"/>
              <w:rPr>
                <w:rFonts w:hint="eastAsia" w:ascii="宋体" w:eastAsia="宋体" w:cs="宋体"/>
                <w:color w:val="auto"/>
                <w:sz w:val="20"/>
                <w:szCs w:val="20"/>
                <w:highlight w:val="none"/>
                <w:u w:val="none"/>
                <w:lang w:val="en-US" w:eastAsia="zh-CN"/>
              </w:rPr>
            </w:pPr>
            <w:r>
              <w:rPr>
                <w:rFonts w:hint="eastAsia" w:ascii="宋体" w:eastAsia="宋体" w:cs="宋体"/>
                <w:b w:val="0"/>
                <w:bCs w:val="0"/>
                <w:i w:val="0"/>
                <w:color w:val="auto"/>
                <w:spacing w:val="-7"/>
                <w:sz w:val="20"/>
                <w:szCs w:val="20"/>
                <w:highlight w:val="none"/>
                <w:u w:val="none"/>
                <w:lang w:val="en-US" w:eastAsia="zh-CN"/>
              </w:rPr>
              <w:t xml:space="preserve">3.1 </w:t>
            </w:r>
            <w:r>
              <w:rPr>
                <w:rFonts w:hint="eastAsia" w:ascii="宋体" w:eastAsia="宋体" w:cs="宋体"/>
                <w:b w:val="0"/>
                <w:bCs w:val="0"/>
                <w:i w:val="0"/>
                <w:color w:val="auto"/>
                <w:spacing w:val="-7"/>
                <w:sz w:val="20"/>
                <w:szCs w:val="20"/>
                <w:highlight w:val="none"/>
                <w:u w:val="none"/>
              </w:rPr>
              <w:t>联动知名IP，开发城市周边产品</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1.IP授权文件、合作协议或自有IP证明。</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2.优质消费资源与知名IP融合发展情况、应用场景融合应用IP的情况、人工智能技术应用情况和实现功能</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7"/>
                <w:sz w:val="20"/>
                <w:szCs w:val="20"/>
                <w:highlight w:val="none"/>
                <w:u w:val="none"/>
              </w:rPr>
              <w:t>以及相关佐证材料。</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3.技术安全性认证相关证明材料（如有）。</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4.项目实际投入费用清单，包括费用用途、金额、付款对象、发票号等信息；相关证明材料，包括合同、发票、付款凭证等材料。</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5.项目实施前中后期照片（每个时期照片不少于</w:t>
            </w:r>
            <w:r>
              <w:rPr>
                <w:rFonts w:hint="eastAsia" w:ascii="宋体" w:eastAsia="宋体" w:cs="宋体"/>
                <w:b w:val="0"/>
                <w:i w:val="0"/>
                <w:color w:val="auto"/>
                <w:sz w:val="20"/>
                <w:szCs w:val="20"/>
                <w:highlight w:val="none"/>
                <w:u w:val="none"/>
              </w:rPr>
              <w:t>3</w:t>
            </w:r>
            <w:r>
              <w:rPr>
                <w:rFonts w:hint="eastAsia" w:ascii="宋体" w:eastAsia="宋体" w:cs="宋体"/>
                <w:b w:val="0"/>
                <w:i w:val="0"/>
                <w:color w:val="auto"/>
                <w:spacing w:val="-7"/>
                <w:sz w:val="20"/>
                <w:szCs w:val="20"/>
                <w:highlight w:val="none"/>
                <w:u w:val="none"/>
              </w:rPr>
              <w:t>张），包括投入使用后的照片。</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7.其他与支持条件、评审指标的相关佐证材料等。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54" w:hRule="exact"/>
        </w:trPr>
        <w:tc>
          <w:tcPr>
            <w:tcW w:w="240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after="0" w:line="320" w:lineRule="exact"/>
              <w:ind w:left="0" w:right="0" w:firstLine="0"/>
              <w:jc w:val="center"/>
              <w:textAlignment w:val="auto"/>
              <w:rPr>
                <w:rFonts w:hint="eastAsia" w:ascii="宋体" w:eastAsia="宋体" w:cs="宋体"/>
                <w:color w:val="auto"/>
                <w:sz w:val="20"/>
                <w:szCs w:val="20"/>
                <w:highlight w:val="none"/>
                <w:u w:val="none"/>
                <w:lang w:val="en-US" w:eastAsia="zh-CN"/>
              </w:rPr>
            </w:pPr>
          </w:p>
          <w:p>
            <w:pPr>
              <w:keepNext w:val="0"/>
              <w:keepLines w:val="0"/>
              <w:pageBreakBefore w:val="0"/>
              <w:widowControl/>
              <w:kinsoku/>
              <w:wordWrap/>
              <w:overflowPunct/>
              <w:topLinePunct w:val="0"/>
              <w:autoSpaceDE w:val="0"/>
              <w:autoSpaceDN w:val="0"/>
              <w:bidi w:val="0"/>
              <w:adjustRightInd/>
              <w:snapToGrid/>
              <w:spacing w:after="0" w:line="320" w:lineRule="exact"/>
              <w:ind w:left="0" w:right="0" w:firstLine="0"/>
              <w:jc w:val="center"/>
              <w:textAlignment w:val="auto"/>
              <w:rPr>
                <w:rFonts w:hint="eastAsia" w:ascii="宋体" w:eastAsia="宋体" w:cs="宋体"/>
                <w:color w:val="auto"/>
                <w:sz w:val="20"/>
                <w:szCs w:val="20"/>
                <w:highlight w:val="none"/>
                <w:u w:val="none"/>
                <w:lang w:val="en-US" w:eastAsia="zh-CN"/>
              </w:rPr>
            </w:pPr>
          </w:p>
          <w:p>
            <w:pPr>
              <w:keepNext w:val="0"/>
              <w:keepLines w:val="0"/>
              <w:pageBreakBefore w:val="0"/>
              <w:widowControl/>
              <w:kinsoku/>
              <w:wordWrap/>
              <w:overflowPunct/>
              <w:topLinePunct w:val="0"/>
              <w:autoSpaceDE w:val="0"/>
              <w:autoSpaceDN w:val="0"/>
              <w:bidi w:val="0"/>
              <w:adjustRightInd/>
              <w:snapToGrid/>
              <w:spacing w:after="0" w:line="320" w:lineRule="exact"/>
              <w:ind w:left="0" w:right="0" w:firstLine="0"/>
              <w:jc w:val="center"/>
              <w:textAlignment w:val="auto"/>
              <w:rPr>
                <w:color w:val="auto"/>
                <w:highlight w:val="none"/>
                <w:u w:val="none"/>
              </w:rPr>
            </w:pPr>
            <w:r>
              <w:rPr>
                <w:rFonts w:hint="eastAsia" w:ascii="宋体" w:eastAsia="宋体" w:cs="宋体"/>
                <w:color w:val="auto"/>
                <w:sz w:val="20"/>
                <w:szCs w:val="20"/>
                <w:highlight w:val="none"/>
                <w:u w:val="none"/>
                <w:lang w:val="en-US" w:eastAsia="zh-CN"/>
              </w:rPr>
              <w:t>3.</w:t>
            </w:r>
            <w:r>
              <w:rPr>
                <w:rFonts w:hint="eastAsia" w:ascii="宋体" w:cs="宋体"/>
                <w:color w:val="auto"/>
                <w:sz w:val="20"/>
                <w:szCs w:val="20"/>
                <w:highlight w:val="none"/>
                <w:u w:val="none"/>
                <w:lang w:val="en-US" w:eastAsia="zh-CN"/>
              </w:rPr>
              <w:t xml:space="preserve">2 </w:t>
            </w:r>
            <w:r>
              <w:rPr>
                <w:rFonts w:hint="eastAsia" w:ascii="宋体" w:eastAsia="宋体" w:cs="宋体"/>
                <w:color w:val="auto"/>
                <w:kern w:val="0"/>
                <w:sz w:val="21"/>
                <w:szCs w:val="21"/>
                <w:highlight w:val="none"/>
                <w:u w:val="none"/>
                <w:shd w:val="clear" w:color="auto" w:fill="FFFFFF"/>
                <w:lang w:val="en-US" w:eastAsia="zh-CN"/>
              </w:rPr>
              <w:t>联动老字号（</w:t>
            </w:r>
            <w:r>
              <w:rPr>
                <w:rFonts w:ascii="宋体" w:eastAsia="宋体" w:cs="宋体"/>
                <w:color w:val="auto"/>
                <w:kern w:val="0"/>
                <w:sz w:val="21"/>
                <w:szCs w:val="21"/>
                <w:highlight w:val="none"/>
                <w:u w:val="none"/>
                <w:shd w:val="clear" w:color="auto" w:fill="FFFFFF"/>
                <w:lang w:val="en-US" w:eastAsia="zh-CN"/>
              </w:rPr>
              <w:t>IP</w:t>
            </w:r>
            <w:r>
              <w:rPr>
                <w:rFonts w:hint="eastAsia" w:ascii="宋体" w:eastAsia="宋体" w:cs="宋体"/>
                <w:color w:val="auto"/>
                <w:kern w:val="0"/>
                <w:sz w:val="21"/>
                <w:szCs w:val="21"/>
                <w:highlight w:val="none"/>
                <w:u w:val="none"/>
                <w:shd w:val="clear" w:color="auto" w:fill="FFFFFF"/>
                <w:lang w:val="en-US" w:eastAsia="zh-CN"/>
              </w:rPr>
              <w:t>）开发推出</w:t>
            </w:r>
            <w:r>
              <w:rPr>
                <w:rFonts w:ascii="宋体" w:eastAsia="宋体" w:cs="宋体"/>
                <w:color w:val="auto"/>
                <w:kern w:val="0"/>
                <w:sz w:val="21"/>
                <w:szCs w:val="21"/>
                <w:highlight w:val="none"/>
                <w:u w:val="none"/>
                <w:shd w:val="clear" w:color="auto" w:fill="FFFFFF"/>
                <w:lang w:val="en-US" w:eastAsia="zh-CN"/>
              </w:rPr>
              <w:t>“</w:t>
            </w:r>
            <w:r>
              <w:rPr>
                <w:rFonts w:hint="eastAsia" w:ascii="宋体" w:eastAsia="宋体" w:cs="宋体"/>
                <w:color w:val="auto"/>
                <w:kern w:val="0"/>
                <w:sz w:val="21"/>
                <w:szCs w:val="21"/>
                <w:highlight w:val="none"/>
                <w:u w:val="none"/>
                <w:shd w:val="clear" w:color="auto" w:fill="FFFFFF"/>
                <w:lang w:val="en-US" w:eastAsia="zh-CN"/>
              </w:rPr>
              <w:t>老牌新品</w:t>
            </w:r>
            <w:r>
              <w:rPr>
                <w:rFonts w:ascii="宋体" w:eastAsia="宋体" w:cs="宋体"/>
                <w:color w:val="auto"/>
                <w:kern w:val="0"/>
                <w:sz w:val="21"/>
                <w:szCs w:val="21"/>
                <w:highlight w:val="none"/>
                <w:u w:val="none"/>
                <w:shd w:val="clear" w:color="auto" w:fill="FFFFFF"/>
                <w:lang w:val="en-US" w:eastAsia="zh-CN"/>
              </w:rPr>
              <w:t>”“</w:t>
            </w:r>
            <w:r>
              <w:rPr>
                <w:rFonts w:hint="eastAsia" w:ascii="宋体" w:eastAsia="宋体" w:cs="宋体"/>
                <w:color w:val="auto"/>
                <w:kern w:val="0"/>
                <w:sz w:val="21"/>
                <w:szCs w:val="21"/>
                <w:highlight w:val="none"/>
                <w:u w:val="none"/>
                <w:shd w:val="clear" w:color="auto" w:fill="FFFFFF"/>
                <w:lang w:val="en-US" w:eastAsia="zh-CN"/>
              </w:rPr>
              <w:t>国货潮品</w:t>
            </w:r>
            <w:r>
              <w:rPr>
                <w:rFonts w:ascii="宋体" w:eastAsia="宋体" w:cs="宋体"/>
                <w:color w:val="auto"/>
                <w:kern w:val="0"/>
                <w:sz w:val="21"/>
                <w:szCs w:val="21"/>
                <w:highlight w:val="none"/>
                <w:u w:val="none"/>
                <w:shd w:val="clear" w:color="auto" w:fill="FFFFFF"/>
                <w:lang w:val="en-US" w:eastAsia="zh-CN"/>
              </w:rPr>
              <w:t>”</w:t>
            </w:r>
          </w:p>
        </w:tc>
        <w:tc>
          <w:tcPr>
            <w:tcW w:w="1207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1.IP授权文件、合作协议或自有IP证明。</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2.优质消费资源与知名IP融合发展情况、应用场景融合应用IP的情况、人工智能技术应用情况和实现功能</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7"/>
                <w:sz w:val="20"/>
                <w:szCs w:val="20"/>
                <w:highlight w:val="none"/>
                <w:u w:val="none"/>
              </w:rPr>
              <w:t>以及相关佐证材料。</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3.技术安全性认证相关证明材料（如有）。</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4.项目实际投入费用清单，包括费用用途、金额、付款对象、发票号等信息；相关证明材料，包括合同、发票、付款凭证等材料。</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5.项目实施前中后期照片（每个时期照片不少于</w:t>
            </w:r>
            <w:r>
              <w:rPr>
                <w:rFonts w:hint="eastAsia" w:ascii="宋体" w:eastAsia="宋体" w:cs="宋体"/>
                <w:b w:val="0"/>
                <w:i w:val="0"/>
                <w:color w:val="auto"/>
                <w:sz w:val="20"/>
                <w:szCs w:val="20"/>
                <w:highlight w:val="none"/>
                <w:u w:val="none"/>
              </w:rPr>
              <w:t>3</w:t>
            </w:r>
            <w:r>
              <w:rPr>
                <w:rFonts w:hint="eastAsia" w:ascii="宋体" w:eastAsia="宋体" w:cs="宋体"/>
                <w:b w:val="0"/>
                <w:i w:val="0"/>
                <w:color w:val="auto"/>
                <w:spacing w:val="-7"/>
                <w:sz w:val="20"/>
                <w:szCs w:val="20"/>
                <w:highlight w:val="none"/>
                <w:u w:val="none"/>
              </w:rPr>
              <w:t>张），包括投入使用后的照片。</w:t>
            </w:r>
          </w:p>
          <w:p>
            <w:pPr>
              <w:keepNext w:val="0"/>
              <w:keepLines w:val="0"/>
              <w:pageBreakBefore w:val="0"/>
              <w:widowControl/>
              <w:kinsoku/>
              <w:wordWrap/>
              <w:overflowPunct/>
              <w:topLinePunct w:val="0"/>
              <w:autoSpaceDE w:val="0"/>
              <w:autoSpaceDN w:val="0"/>
              <w:bidi w:val="0"/>
              <w:adjustRightInd/>
              <w:snapToGrid/>
              <w:spacing w:before="40" w:after="0" w:line="320" w:lineRule="exact"/>
              <w:ind w:left="106"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6.项目若</w:t>
            </w:r>
            <w:r>
              <w:rPr>
                <w:rFonts w:hint="eastAsia" w:ascii="宋体" w:eastAsia="宋体" w:cs="宋体"/>
                <w:b w:val="0"/>
                <w:i w:val="0"/>
                <w:color w:val="auto"/>
                <w:spacing w:val="-7"/>
                <w:sz w:val="20"/>
                <w:szCs w:val="20"/>
                <w:highlight w:val="none"/>
                <w:u w:val="none"/>
                <w:lang w:eastAsia="zh-CN"/>
              </w:rPr>
              <w:t>涉及</w:t>
            </w:r>
            <w:r>
              <w:rPr>
                <w:rFonts w:hint="eastAsia" w:ascii="宋体" w:eastAsia="宋体" w:cs="宋体"/>
                <w:b w:val="0"/>
                <w:i w:val="0"/>
                <w:color w:val="auto"/>
                <w:spacing w:val="-7"/>
                <w:sz w:val="20"/>
                <w:szCs w:val="20"/>
                <w:highlight w:val="none"/>
                <w:u w:val="none"/>
              </w:rPr>
              <w:t>发改、国土、规划、建设、环保、文旅等有关部门审批、核准或备案的，提供相关批准、核准或备案的材料复印件。</w:t>
            </w:r>
          </w:p>
          <w:p>
            <w:pPr>
              <w:keepNext w:val="0"/>
              <w:keepLines w:val="0"/>
              <w:pageBreakBefore w:val="0"/>
              <w:widowControl/>
              <w:kinsoku/>
              <w:wordWrap/>
              <w:overflowPunct/>
              <w:topLinePunct w:val="0"/>
              <w:autoSpaceDE w:val="0"/>
              <w:autoSpaceDN w:val="0"/>
              <w:bidi w:val="0"/>
              <w:adjustRightInd/>
              <w:snapToGrid/>
              <w:spacing w:before="16" w:after="0" w:line="320" w:lineRule="exact"/>
              <w:ind w:left="106" w:right="0" w:firstLine="0"/>
              <w:jc w:val="left"/>
              <w:textAlignment w:val="auto"/>
              <w:rPr>
                <w:color w:val="auto"/>
                <w:highlight w:val="none"/>
                <w:u w:val="none"/>
              </w:rPr>
            </w:pPr>
            <w:r>
              <w:rPr>
                <w:rFonts w:hint="eastAsia" w:ascii="宋体" w:eastAsia="宋体" w:cs="宋体"/>
                <w:b w:val="0"/>
                <w:i w:val="0"/>
                <w:color w:val="auto"/>
                <w:spacing w:val="-7"/>
                <w:sz w:val="20"/>
                <w:szCs w:val="20"/>
                <w:highlight w:val="none"/>
                <w:u w:val="none"/>
              </w:rPr>
              <w:t>7.其他与支持条件、评审指标的相关佐证材料等。</w:t>
            </w:r>
          </w:p>
        </w:tc>
      </w:tr>
    </w:tbl>
    <w:p>
      <w:pPr>
        <w:keepNext w:val="0"/>
        <w:keepLines w:val="0"/>
        <w:pageBreakBefore w:val="0"/>
        <w:widowControl w:val="0"/>
        <w:kinsoku/>
        <w:wordWrap/>
        <w:overflowPunct/>
        <w:topLinePunct w:val="0"/>
        <w:bidi w:val="0"/>
        <w:adjustRightInd/>
        <w:snapToGrid/>
        <w:spacing w:line="320" w:lineRule="exact"/>
        <w:textAlignment w:val="auto"/>
        <w:rPr>
          <w:color w:val="auto"/>
          <w:highlight w:val="none"/>
          <w:u w:val="none"/>
        </w:rPr>
        <w:sectPr>
          <w:pgSz w:w="16838" w:h="11906"/>
          <w:pgMar w:top="1176" w:right="1148" w:bottom="1260" w:left="1168" w:header="720" w:footer="720" w:gutter="0"/>
          <w:cols w:space="720" w:num="1"/>
          <w:docGrid w:linePitch="360" w:charSpace="0"/>
        </w:sect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0" w:right="0"/>
        <w:rPr>
          <w:rFonts w:hint="eastAsia" w:ascii="黑体" w:eastAsia="黑体" w:cs="黑体"/>
          <w:b w:val="0"/>
          <w:i w:val="0"/>
          <w:color w:val="auto"/>
          <w:spacing w:val="7"/>
          <w:sz w:val="32"/>
          <w:szCs w:val="32"/>
          <w:highlight w:val="none"/>
          <w:u w:val="none"/>
        </w:rPr>
      </w:pPr>
      <w:r>
        <w:rPr>
          <w:rFonts w:hint="eastAsia" w:ascii="黑体" w:eastAsia="黑体" w:cs="黑体"/>
          <w:b w:val="0"/>
          <w:i w:val="0"/>
          <w:color w:val="auto"/>
          <w:spacing w:val="7"/>
          <w:sz w:val="32"/>
          <w:szCs w:val="32"/>
          <w:highlight w:val="none"/>
          <w:u w:val="none"/>
        </w:rPr>
        <w:t>附件9</w:t>
      </w:r>
    </w:p>
    <w:p>
      <w:pPr>
        <w:keepNext w:val="0"/>
        <w:keepLines w:val="0"/>
        <w:pageBreakBefore w:val="0"/>
        <w:widowControl/>
        <w:kinsoku/>
        <w:wordWrap/>
        <w:overflowPunct/>
        <w:topLinePunct w:val="0"/>
        <w:autoSpaceDE w:val="0"/>
        <w:autoSpaceDN w:val="0"/>
        <w:bidi w:val="0"/>
        <w:adjustRightInd/>
        <w:snapToGrid/>
        <w:spacing w:before="0" w:after="0" w:line="560" w:lineRule="exact"/>
        <w:ind w:left="0" w:right="0"/>
        <w:rPr>
          <w:rFonts w:hint="eastAsia" w:ascii="仿宋" w:eastAsia="仿宋" w:cs="仿宋"/>
          <w:b w:val="0"/>
          <w:i w:val="0"/>
          <w:color w:val="auto"/>
          <w:spacing w:val="7"/>
          <w:sz w:val="32"/>
          <w:szCs w:val="32"/>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0" w:right="0"/>
        <w:jc w:val="center"/>
        <w:rPr>
          <w:rFonts w:hint="eastAsia" w:ascii="方正小标宋_GBK" w:eastAsia="方正小标宋_GBK" w:cs="方正小标宋_GBK"/>
          <w:b w:val="0"/>
          <w:i w:val="0"/>
          <w:color w:val="auto"/>
          <w:spacing w:val="7"/>
          <w:sz w:val="44"/>
          <w:szCs w:val="44"/>
          <w:highlight w:val="none"/>
          <w:u w:val="none"/>
        </w:rPr>
      </w:pPr>
      <w:r>
        <w:rPr>
          <w:rFonts w:hint="eastAsia" w:ascii="方正小标宋_GBK" w:eastAsia="方正小标宋_GBK" w:cs="方正小标宋_GBK"/>
          <w:b w:val="0"/>
          <w:i w:val="0"/>
          <w:color w:val="auto"/>
          <w:spacing w:val="10"/>
          <w:sz w:val="44"/>
          <w:szCs w:val="44"/>
          <w:highlight w:val="none"/>
          <w:u w:val="none"/>
        </w:rPr>
        <w:t>品牌影响力评价标准</w:t>
      </w:r>
    </w:p>
    <w:tbl>
      <w:tblPr>
        <w:tblStyle w:val="9"/>
        <w:tblW w:w="0" w:type="auto"/>
        <w:tblInd w:w="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896"/>
        <w:gridCol w:w="1192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exact"/>
        </w:trPr>
        <w:tc>
          <w:tcPr>
            <w:tcW w:w="289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184"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类别</w:t>
            </w:r>
          </w:p>
        </w:tc>
        <w:tc>
          <w:tcPr>
            <w:tcW w:w="1192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5698"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标准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06" w:hRule="exact"/>
        </w:trPr>
        <w:tc>
          <w:tcPr>
            <w:tcW w:w="2896"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926" w:after="0" w:line="320" w:lineRule="exact"/>
              <w:ind w:left="530"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全球、亚洲首店</w:t>
            </w:r>
          </w:p>
        </w:tc>
        <w:tc>
          <w:tcPr>
            <w:tcW w:w="1192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60" w:after="0" w:line="320" w:lineRule="exact"/>
              <w:ind w:left="10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国内外品牌在全球或亚洲设立的首家线下实体门店。原则上该品牌须入选以下榜单之一：世界品牌实验室发布的《世界品牌500强榜单》；中国企业联合会、中国企业家协会发布的《中国服务业企业500强榜单》；世界品牌实验室发布的《中国500最具价值品牌排行榜》；胡润研究院发布的《胡润中国餐饮连锁企业投资价值榜》；胡润研究院发布的《胡润品牌榜》；品牌联盟发布的《中国品牌500强》；德勤发布的《全球奢侈品力量排行榜》；品牌金融发布的《全球最有价值零售品牌榜》；米其林餐厅榜单；商务部、文化和旅游部发布的《市内免税店国货“潮品”品牌推介名录》，以及在行业领域</w:t>
            </w:r>
            <w:r>
              <w:rPr>
                <w:rFonts w:hint="eastAsia" w:ascii="宋体" w:eastAsia="宋体" w:cs="宋体"/>
                <w:b w:val="0"/>
                <w:i w:val="0"/>
                <w:color w:val="auto"/>
                <w:spacing w:val="-7"/>
                <w:sz w:val="20"/>
                <w:szCs w:val="20"/>
                <w:highlight w:val="none"/>
                <w:u w:val="none"/>
                <w:lang w:eastAsia="zh-CN"/>
              </w:rPr>
              <w:t>具有重大国际影响力</w:t>
            </w:r>
            <w:r>
              <w:rPr>
                <w:rFonts w:hint="eastAsia" w:ascii="宋体" w:eastAsia="宋体" w:cs="宋体"/>
                <w:b w:val="0"/>
                <w:i w:val="0"/>
                <w:color w:val="auto"/>
                <w:spacing w:val="-7"/>
                <w:sz w:val="20"/>
                <w:szCs w:val="20"/>
                <w:highlight w:val="none"/>
                <w:u w:val="none"/>
              </w:rPr>
              <w:t>的品牌。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7" w:hRule="exact"/>
        </w:trPr>
        <w:tc>
          <w:tcPr>
            <w:tcW w:w="2896" w:type="dxa"/>
            <w:vMerge w:val="restart"/>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1664" w:after="0" w:line="320" w:lineRule="exact"/>
              <w:ind w:left="720" w:right="720" w:firstLine="0"/>
              <w:jc w:val="center"/>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中国</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7"/>
                <w:sz w:val="20"/>
                <w:szCs w:val="20"/>
                <w:highlight w:val="none"/>
                <w:u w:val="none"/>
              </w:rPr>
              <w:t>内地</w:t>
            </w:r>
            <w:r>
              <w:rPr>
                <w:rFonts w:hint="eastAsia" w:ascii="宋体" w:eastAsia="宋体" w:cs="宋体"/>
                <w:b w:val="0"/>
                <w:i w:val="0"/>
                <w:color w:val="auto"/>
                <w:spacing w:val="-7"/>
                <w:sz w:val="20"/>
                <w:szCs w:val="20"/>
                <w:highlight w:val="none"/>
                <w:u w:val="none"/>
                <w:lang w:eastAsia="zh-CN"/>
              </w:rPr>
              <w:t>）</w:t>
            </w:r>
            <w:r>
              <w:rPr>
                <w:rFonts w:hint="eastAsia" w:ascii="宋体" w:eastAsia="宋体" w:cs="宋体"/>
                <w:b w:val="0"/>
                <w:i w:val="0"/>
                <w:color w:val="auto"/>
                <w:spacing w:val="0"/>
                <w:sz w:val="20"/>
                <w:szCs w:val="20"/>
                <w:highlight w:val="none"/>
                <w:u w:val="none"/>
              </w:rPr>
              <w:t xml:space="preserve"> </w:t>
            </w:r>
            <w:r>
              <w:rPr>
                <w:rFonts w:hint="eastAsia" w:ascii="宋体" w:eastAsia="宋体" w:cs="宋体"/>
                <w:color w:val="auto"/>
                <w:sz w:val="20"/>
                <w:szCs w:val="20"/>
                <w:highlight w:val="none"/>
                <w:u w:val="none"/>
              </w:rPr>
              <w:br w:type="textWrapping"/>
            </w:r>
            <w:r>
              <w:rPr>
                <w:rFonts w:hint="eastAsia" w:ascii="宋体" w:eastAsia="宋体" w:cs="宋体"/>
                <w:b w:val="0"/>
                <w:i w:val="0"/>
                <w:color w:val="auto"/>
                <w:spacing w:val="-7"/>
                <w:sz w:val="20"/>
                <w:szCs w:val="20"/>
                <w:highlight w:val="none"/>
                <w:u w:val="none"/>
              </w:rPr>
              <w:t>首店</w:t>
            </w:r>
          </w:p>
        </w:tc>
        <w:tc>
          <w:tcPr>
            <w:tcW w:w="1192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0" w:after="0" w:line="320" w:lineRule="exact"/>
              <w:ind w:left="10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1.符合全球首店、亚洲首店品牌清单内的品牌在中国（内地）设立的首家线下实体门店。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0" w:hRule="exact"/>
        </w:trPr>
        <w:tc>
          <w:tcPr>
            <w:tcW w:w="7448" w:type="dxa"/>
            <w:vMerge w:val="continue"/>
            <w:tcBorders>
              <w:top w:val="single" w:color="000000" w:sz="2" w:space="0"/>
              <w:left w:val="single" w:color="000000" w:sz="2" w:space="0"/>
              <w:bottom w:val="single" w:color="000000" w:sz="2" w:space="0"/>
              <w:right w:val="single" w:color="000000" w:sz="2" w:space="0"/>
            </w:tcBorders>
            <w:noWrap/>
          </w:tcPr>
          <w:p/>
        </w:tc>
        <w:tc>
          <w:tcPr>
            <w:tcW w:w="1192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58" w:after="0" w:line="320" w:lineRule="exact"/>
              <w:ind w:left="10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2.知名国外品牌在中国（内地）设立的首家线下实体门店。该品牌须在全球知名消费城市（纽约、洛杉矶、伦敦、巴黎、米兰、迪拜、日内瓦、苏黎世、都柏林、哥本哈根、悉尼、东京、中国香港、新加坡、首尔等城市）开设</w:t>
            </w:r>
            <w:r>
              <w:rPr>
                <w:rFonts w:hint="eastAsia" w:ascii="宋体" w:eastAsia="宋体" w:cs="宋体"/>
                <w:b w:val="0"/>
                <w:i w:val="0"/>
                <w:color w:val="auto"/>
                <w:sz w:val="20"/>
                <w:szCs w:val="20"/>
                <w:highlight w:val="none"/>
                <w:u w:val="none"/>
              </w:rPr>
              <w:t>3</w:t>
            </w:r>
            <w:r>
              <w:rPr>
                <w:rFonts w:hint="eastAsia" w:ascii="宋体" w:eastAsia="宋体" w:cs="宋体"/>
                <w:b w:val="0"/>
                <w:i w:val="0"/>
                <w:color w:val="auto"/>
                <w:spacing w:val="-7"/>
                <w:sz w:val="20"/>
                <w:szCs w:val="20"/>
                <w:highlight w:val="none"/>
                <w:u w:val="none"/>
              </w:rPr>
              <w:t xml:space="preserve"> 家（含）以上门店；获得国家级媒体平台或知名时尚媒体（包括但不限于《VOGUE</w:t>
            </w:r>
            <w:r>
              <w:rPr>
                <w:rFonts w:hint="eastAsia" w:ascii="宋体" w:eastAsia="宋体" w:cs="宋体"/>
                <w:b w:val="0"/>
                <w:i w:val="0"/>
                <w:color w:val="auto"/>
                <w:spacing w:val="2"/>
                <w:sz w:val="20"/>
                <w:szCs w:val="20"/>
                <w:highlight w:val="none"/>
                <w:u w:val="none"/>
              </w:rPr>
              <w:t>》</w:t>
            </w:r>
            <w:r>
              <w:rPr>
                <w:rFonts w:hint="eastAsia" w:ascii="宋体" w:eastAsia="宋体" w:cs="宋体"/>
                <w:b w:val="0"/>
                <w:i w:val="0"/>
                <w:color w:val="auto"/>
                <w:sz w:val="20"/>
                <w:szCs w:val="20"/>
                <w:highlight w:val="none"/>
                <w:u w:val="none"/>
              </w:rPr>
              <w:t>《</w:t>
            </w:r>
            <w:r>
              <w:rPr>
                <w:rFonts w:hint="eastAsia" w:ascii="宋体" w:eastAsia="宋体" w:cs="宋体"/>
                <w:b w:val="0"/>
                <w:i w:val="0"/>
                <w:color w:val="auto"/>
                <w:spacing w:val="-7"/>
                <w:sz w:val="20"/>
                <w:szCs w:val="20"/>
                <w:highlight w:val="none"/>
                <w:u w:val="none"/>
              </w:rPr>
              <w:t>ELLE》《时尚芭莎》《时尚COSMO》《GQ》《T Magazine》等）对该品牌宣传</w:t>
            </w:r>
            <w:r>
              <w:rPr>
                <w:rFonts w:hint="eastAsia" w:ascii="宋体" w:eastAsia="宋体" w:cs="宋体"/>
                <w:b w:val="0"/>
                <w:i w:val="0"/>
                <w:color w:val="auto"/>
                <w:sz w:val="20"/>
                <w:szCs w:val="20"/>
                <w:highlight w:val="none"/>
                <w:u w:val="none"/>
              </w:rPr>
              <w:t>5</w:t>
            </w:r>
            <w:r>
              <w:rPr>
                <w:rFonts w:hint="eastAsia" w:ascii="宋体" w:eastAsia="宋体" w:cs="宋体"/>
                <w:b w:val="0"/>
                <w:i w:val="0"/>
                <w:color w:val="auto"/>
                <w:spacing w:val="-7"/>
                <w:sz w:val="20"/>
                <w:szCs w:val="20"/>
                <w:highlight w:val="none"/>
                <w:u w:val="none"/>
              </w:rPr>
              <w:t xml:space="preserve"> 次（含）以上。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35" w:hRule="exact"/>
        </w:trPr>
        <w:tc>
          <w:tcPr>
            <w:tcW w:w="7448" w:type="dxa"/>
            <w:vMerge w:val="continue"/>
            <w:tcBorders>
              <w:top w:val="single" w:color="000000" w:sz="2" w:space="0"/>
              <w:left w:val="single" w:color="000000" w:sz="2" w:space="0"/>
              <w:bottom w:val="single" w:color="000000" w:sz="2" w:space="0"/>
              <w:right w:val="single" w:color="000000" w:sz="2" w:space="0"/>
            </w:tcBorders>
            <w:noWrap/>
          </w:tcPr>
          <w:p/>
        </w:tc>
        <w:tc>
          <w:tcPr>
            <w:tcW w:w="1192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62" w:after="0" w:line="320" w:lineRule="exact"/>
              <w:ind w:left="102" w:right="84" w:firstLine="0"/>
              <w:jc w:val="both"/>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3.知名国内品牌在中国（内地）设立的首家线下实体门店。原则上该品牌须入选以下榜单之一（包括但 不限于）：中国连锁经营协会发布的《中国时尚零售百强榜单》《中国特许连锁百强榜单》《中国超市百强榜单》；胡润研究院发布的《中国瞪羚企业榜》《中国最具历史文化底蕴品牌榜》；赢商网发布的《季度热搜品牌榜》《年度中国领军品牌百强榜》《年度新兴品牌百强榜》；美团发布的《黑珍珠餐厅指南》；商务部发布的中华老字号名单，各省发布的省级老字号名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7" w:hRule="exact"/>
        </w:trPr>
        <w:tc>
          <w:tcPr>
            <w:tcW w:w="7448" w:type="dxa"/>
            <w:vMerge w:val="continue"/>
            <w:tcBorders>
              <w:top w:val="single" w:color="000000" w:sz="2" w:space="0"/>
              <w:left w:val="single" w:color="000000" w:sz="2" w:space="0"/>
              <w:bottom w:val="single" w:color="000000" w:sz="2" w:space="0"/>
              <w:right w:val="single" w:color="000000" w:sz="2" w:space="0"/>
            </w:tcBorders>
            <w:noWrap/>
          </w:tcPr>
          <w:p/>
        </w:tc>
        <w:tc>
          <w:tcPr>
            <w:tcW w:w="11928" w:type="dxa"/>
            <w:tcBorders>
              <w:top w:val="single" w:color="000000" w:sz="2" w:space="0"/>
              <w:left w:val="single" w:color="000000" w:sz="2" w:space="0"/>
              <w:bottom w:val="single" w:color="000000" w:sz="2" w:space="0"/>
              <w:right w:val="single" w:color="000000" w:sz="2" w:space="0"/>
            </w:tcBorders>
            <w:noWrap/>
          </w:tcPr>
          <w:p>
            <w:pPr>
              <w:keepNext w:val="0"/>
              <w:keepLines w:val="0"/>
              <w:pageBreakBefore w:val="0"/>
              <w:widowControl/>
              <w:kinsoku/>
              <w:wordWrap/>
              <w:overflowPunct/>
              <w:topLinePunct w:val="0"/>
              <w:autoSpaceDE w:val="0"/>
              <w:autoSpaceDN w:val="0"/>
              <w:bidi w:val="0"/>
              <w:adjustRightInd/>
              <w:snapToGrid/>
              <w:spacing w:before="56" w:after="0" w:line="320" w:lineRule="exact"/>
              <w:ind w:left="102" w:right="0" w:firstLine="0"/>
              <w:jc w:val="left"/>
              <w:textAlignment w:val="auto"/>
              <w:rPr>
                <w:rFonts w:hint="eastAsia" w:ascii="宋体" w:eastAsia="宋体" w:cs="宋体"/>
                <w:color w:val="auto"/>
                <w:sz w:val="20"/>
                <w:szCs w:val="20"/>
                <w:highlight w:val="none"/>
                <w:u w:val="none"/>
              </w:rPr>
            </w:pPr>
            <w:r>
              <w:rPr>
                <w:rFonts w:hint="eastAsia" w:ascii="宋体" w:eastAsia="宋体" w:cs="宋体"/>
                <w:b w:val="0"/>
                <w:i w:val="0"/>
                <w:color w:val="auto"/>
                <w:spacing w:val="-7"/>
                <w:sz w:val="20"/>
                <w:szCs w:val="20"/>
                <w:highlight w:val="none"/>
                <w:u w:val="none"/>
              </w:rPr>
              <w:t>4.试点期内自然年年度线上零售额1000万元（含）以上的互联网品牌设立的首家线下实体门店，并获得全国性媒体平台或知名时尚媒体对该品牌宣传</w:t>
            </w:r>
            <w:r>
              <w:rPr>
                <w:rFonts w:hint="eastAsia" w:ascii="宋体" w:eastAsia="宋体" w:cs="宋体"/>
                <w:b w:val="0"/>
                <w:i w:val="0"/>
                <w:color w:val="auto"/>
                <w:spacing w:val="-2"/>
                <w:sz w:val="20"/>
                <w:szCs w:val="20"/>
                <w:highlight w:val="none"/>
                <w:u w:val="none"/>
              </w:rPr>
              <w:t>20</w:t>
            </w:r>
            <w:r>
              <w:rPr>
                <w:rFonts w:hint="eastAsia" w:ascii="宋体" w:eastAsia="宋体" w:cs="宋体"/>
                <w:b w:val="0"/>
                <w:i w:val="0"/>
                <w:color w:val="auto"/>
                <w:spacing w:val="-7"/>
                <w:sz w:val="20"/>
                <w:szCs w:val="20"/>
                <w:highlight w:val="none"/>
                <w:u w:val="none"/>
              </w:rPr>
              <w:t>次（含）以上。</w:t>
            </w:r>
          </w:p>
        </w:tc>
      </w:tr>
    </w:tbl>
    <w:p>
      <w:pPr>
        <w:keepNext w:val="0"/>
        <w:keepLines w:val="0"/>
        <w:pageBreakBefore w:val="0"/>
        <w:widowControl w:val="0"/>
        <w:kinsoku/>
        <w:wordWrap/>
        <w:overflowPunct/>
        <w:topLinePunct w:val="0"/>
        <w:bidi w:val="0"/>
        <w:adjustRightInd/>
        <w:snapToGrid/>
        <w:spacing w:line="320" w:lineRule="exact"/>
        <w:textAlignment w:val="auto"/>
        <w:rPr>
          <w:color w:val="auto"/>
          <w:highlight w:val="none"/>
          <w:u w:val="none"/>
        </w:rPr>
      </w:pPr>
    </w:p>
    <w:p>
      <w:pPr>
        <w:pStyle w:val="14"/>
        <w:rPr>
          <w:color w:val="auto"/>
          <w:highlight w:val="none"/>
          <w:u w:val="none"/>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0" w:right="0"/>
        <w:rPr>
          <w:rFonts w:hint="eastAsia" w:ascii="黑体" w:eastAsia="黑体" w:cs="黑体"/>
          <w:b w:val="0"/>
          <w:i w:val="0"/>
          <w:color w:val="auto"/>
          <w:spacing w:val="7"/>
          <w:sz w:val="32"/>
          <w:szCs w:val="32"/>
          <w:highlight w:val="none"/>
          <w:u w:val="none"/>
          <w:lang w:val="en-US" w:eastAsia="zh-CN"/>
        </w:rPr>
      </w:pPr>
      <w:r>
        <w:rPr>
          <w:rFonts w:hint="eastAsia" w:ascii="黑体" w:eastAsia="黑体" w:cs="黑体"/>
          <w:b w:val="0"/>
          <w:i w:val="0"/>
          <w:color w:val="auto"/>
          <w:spacing w:val="7"/>
          <w:sz w:val="32"/>
          <w:szCs w:val="32"/>
          <w:highlight w:val="none"/>
          <w:u w:val="none"/>
          <w:lang w:val="en-US" w:eastAsia="zh-CN"/>
        </w:rPr>
        <w:t>附件10</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eastAsia="仿宋" w:cs="仿宋"/>
          <w:b w:val="0"/>
          <w:i w:val="0"/>
          <w:color w:val="auto"/>
          <w:spacing w:val="7"/>
          <w:sz w:val="32"/>
          <w:szCs w:val="32"/>
          <w:highlight w:val="none"/>
          <w:u w:val="none"/>
          <w:lang w:val="en-US" w:eastAsia="zh-CN"/>
        </w:rPr>
      </w:pPr>
    </w:p>
    <w:p>
      <w:pPr>
        <w:keepNext w:val="0"/>
        <w:keepLines w:val="0"/>
        <w:pageBreakBefore w:val="0"/>
        <w:widowControl/>
        <w:kinsoku/>
        <w:wordWrap/>
        <w:overflowPunct/>
        <w:topLinePunct w:val="0"/>
        <w:autoSpaceDE w:val="0"/>
        <w:autoSpaceDN w:val="0"/>
        <w:bidi w:val="0"/>
        <w:adjustRightInd/>
        <w:snapToGrid/>
        <w:spacing w:before="0" w:after="0" w:line="560" w:lineRule="exact"/>
        <w:ind w:left="0" w:right="0"/>
        <w:jc w:val="center"/>
        <w:rPr>
          <w:rFonts w:hint="eastAsia" w:ascii="方正小标宋_GBK" w:eastAsia="方正小标宋_GBK" w:cs="方正小标宋_GBK"/>
          <w:b w:val="0"/>
          <w:i w:val="0"/>
          <w:color w:val="auto"/>
          <w:spacing w:val="10"/>
          <w:sz w:val="43"/>
          <w:szCs w:val="43"/>
          <w:highlight w:val="none"/>
          <w:u w:val="none"/>
          <w:lang w:val="en-US" w:eastAsia="zh-CN"/>
        </w:rPr>
      </w:pPr>
      <w:r>
        <w:rPr>
          <w:rFonts w:hint="eastAsia" w:ascii="方正小标宋_GBK" w:eastAsia="方正小标宋_GBK" w:cs="方正小标宋_GBK"/>
          <w:b w:val="0"/>
          <w:i w:val="0"/>
          <w:color w:val="auto"/>
          <w:spacing w:val="10"/>
          <w:sz w:val="44"/>
          <w:szCs w:val="44"/>
          <w:highlight w:val="none"/>
          <w:u w:val="none"/>
          <w:lang w:val="en-US" w:eastAsia="zh-CN"/>
        </w:rPr>
        <w:t>贵阳市消费新业态新模式新场景试点项目及资金管理办法词条说明</w:t>
      </w:r>
      <w:r>
        <w:rPr>
          <w:rFonts w:hint="eastAsia" w:ascii="方正小标宋_GBK" w:eastAsia="方正小标宋_GBK" w:cs="方正小标宋_GBK"/>
          <w:b w:val="0"/>
          <w:i w:val="0"/>
          <w:color w:val="auto"/>
          <w:spacing w:val="10"/>
          <w:sz w:val="43"/>
          <w:szCs w:val="43"/>
          <w:highlight w:val="none"/>
          <w:u w:val="none"/>
          <w:lang w:val="en-US" w:eastAsia="zh-CN"/>
        </w:rPr>
        <w:t xml:space="preserve"> </w:t>
      </w:r>
    </w:p>
    <w:tbl>
      <w:tblPr>
        <w:tblStyle w:val="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9"/>
        <w:gridCol w:w="13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tcBorders>
              <w:top w:val="single" w:color="auto" w:sz="4" w:space="0"/>
              <w:left w:val="single" w:color="auto" w:sz="4" w:space="0"/>
              <w:bottom w:val="single" w:color="auto" w:sz="4" w:space="0"/>
              <w:right w:val="single" w:color="auto" w:sz="4" w:space="0"/>
            </w:tcBorders>
            <w:noWrap/>
          </w:tcPr>
          <w:p>
            <w:pPr>
              <w:spacing w:after="0" w:line="400" w:lineRule="exact"/>
              <w:jc w:val="center"/>
              <w:rPr>
                <w:rFonts w:ascii="Times New Roman" w:hAnsi="Times New Roman" w:eastAsia="黑体" w:cs="Times New Roman"/>
                <w:color w:val="auto"/>
                <w:sz w:val="28"/>
                <w:szCs w:val="28"/>
                <w:highlight w:val="none"/>
                <w:u w:val="none"/>
              </w:rPr>
            </w:pPr>
            <w:r>
              <w:rPr>
                <w:rFonts w:ascii="Times New Roman" w:hAnsi="Times New Roman" w:eastAsia="黑体" w:cs="Times New Roman"/>
                <w:color w:val="auto"/>
                <w:sz w:val="28"/>
                <w:szCs w:val="28"/>
                <w:highlight w:val="none"/>
                <w:u w:val="none"/>
              </w:rPr>
              <w:t>词条</w:t>
            </w:r>
          </w:p>
        </w:tc>
        <w:tc>
          <w:tcPr>
            <w:tcW w:w="4375" w:type="pct"/>
            <w:tcBorders>
              <w:top w:val="single" w:color="auto" w:sz="4" w:space="0"/>
              <w:left w:val="single" w:color="auto" w:sz="4" w:space="0"/>
              <w:bottom w:val="single" w:color="auto" w:sz="4" w:space="0"/>
              <w:right w:val="single" w:color="auto" w:sz="4" w:space="0"/>
            </w:tcBorders>
            <w:noWrap/>
          </w:tcPr>
          <w:p>
            <w:pPr>
              <w:spacing w:after="0" w:line="400" w:lineRule="exact"/>
              <w:jc w:val="center"/>
              <w:rPr>
                <w:rFonts w:ascii="Times New Roman" w:hAnsi="Times New Roman" w:eastAsia="黑体" w:cs="Times New Roman"/>
                <w:color w:val="auto"/>
                <w:sz w:val="28"/>
                <w:szCs w:val="28"/>
                <w:highlight w:val="none"/>
                <w:u w:val="none"/>
              </w:rPr>
            </w:pPr>
            <w:r>
              <w:rPr>
                <w:rFonts w:ascii="Times New Roman" w:hAnsi="Times New Roman" w:eastAsia="黑体" w:cs="Times New Roman"/>
                <w:color w:val="auto"/>
                <w:sz w:val="28"/>
                <w:szCs w:val="28"/>
                <w:highlight w:val="none"/>
                <w:u w:val="none"/>
              </w:rPr>
              <w:t>相关说明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restart"/>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新产品、新服务</w:t>
            </w:r>
            <w:r>
              <w:rPr>
                <w:rFonts w:hint="eastAsia" w:ascii="宋体" w:eastAsia="宋体" w:cs="宋体"/>
                <w:b/>
                <w:bCs/>
                <w:color w:val="auto"/>
                <w:sz w:val="20"/>
                <w:szCs w:val="20"/>
                <w:highlight w:val="none"/>
                <w:u w:val="none"/>
                <w:lang w:eastAsia="zh-CN"/>
              </w:rPr>
              <w:t>、</w:t>
            </w:r>
            <w:r>
              <w:rPr>
                <w:rFonts w:hint="eastAsia" w:ascii="宋体" w:eastAsia="宋体" w:cs="宋体"/>
                <w:b/>
                <w:bCs/>
                <w:color w:val="auto"/>
                <w:sz w:val="20"/>
                <w:szCs w:val="20"/>
                <w:highlight w:val="none"/>
                <w:u w:val="none"/>
              </w:rPr>
              <w:t>新技术</w:t>
            </w: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bookmarkStart w:id="1" w:name="OLE_LINK80"/>
            <w:bookmarkStart w:id="2" w:name="OLE_LINK82"/>
            <w:bookmarkStart w:id="3" w:name="OLE_LINK81"/>
            <w:r>
              <w:rPr>
                <w:rFonts w:hint="eastAsia" w:ascii="宋体" w:eastAsia="宋体" w:cs="宋体"/>
                <w:b/>
                <w:bCs/>
                <w:color w:val="auto"/>
                <w:sz w:val="20"/>
                <w:szCs w:val="20"/>
                <w:highlight w:val="none"/>
                <w:u w:val="none"/>
              </w:rPr>
              <w:t>新产品</w:t>
            </w:r>
            <w:r>
              <w:rPr>
                <w:rFonts w:hint="eastAsia" w:ascii="宋体" w:eastAsia="宋体" w:cs="宋体"/>
                <w:color w:val="auto"/>
                <w:sz w:val="20"/>
                <w:szCs w:val="20"/>
                <w:highlight w:val="none"/>
                <w:u w:val="none"/>
              </w:rPr>
              <w:t>：</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1.知识产权支撑类：</w:t>
            </w:r>
            <w:r>
              <w:rPr>
                <w:rFonts w:hint="eastAsia" w:ascii="宋体" w:eastAsia="宋体" w:cs="宋体"/>
                <w:color w:val="auto"/>
                <w:sz w:val="20"/>
                <w:szCs w:val="20"/>
                <w:highlight w:val="none"/>
                <w:u w:val="none"/>
              </w:rPr>
              <w:t>拥有有效的发明专利、实用新型专利、外观设计专利（消费电子、智能终端、汽车等领域重点审核发明专利，时尚服饰、美妆、潮玩等领域可采用实用新型或外观设计专利）；</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2.官方认定类：</w:t>
            </w:r>
            <w:r>
              <w:rPr>
                <w:rFonts w:hint="eastAsia" w:ascii="宋体" w:eastAsia="宋体" w:cs="宋体"/>
                <w:color w:val="auto"/>
                <w:sz w:val="20"/>
                <w:szCs w:val="20"/>
                <w:highlight w:val="none"/>
                <w:u w:val="none"/>
              </w:rPr>
              <w:t>被认定为省级及以上“重点新产品”“首台套”“首批次”“首版次”；</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3.创新主体类：</w:t>
            </w:r>
            <w:r>
              <w:rPr>
                <w:rFonts w:hint="eastAsia" w:ascii="宋体" w:eastAsia="宋体" w:cs="宋体"/>
                <w:color w:val="auto"/>
                <w:sz w:val="20"/>
                <w:szCs w:val="20"/>
                <w:highlight w:val="none"/>
                <w:u w:val="none"/>
              </w:rPr>
              <w:t>由省级以上政府部门认定的高新技术企业、专精特新企业及国家级专精特新“小巨人”企业等创新主体</w:t>
            </w:r>
            <w:r>
              <w:rPr>
                <w:rFonts w:hint="eastAsia" w:ascii="宋体" w:eastAsia="宋体" w:cs="宋体"/>
                <w:color w:val="auto"/>
                <w:sz w:val="20"/>
                <w:szCs w:val="20"/>
                <w:highlight w:val="none"/>
                <w:u w:val="none"/>
                <w:lang w:val="en-US" w:eastAsia="zh-CN"/>
              </w:rPr>
              <w:t>或</w:t>
            </w:r>
            <w:r>
              <w:rPr>
                <w:rFonts w:hint="eastAsia" w:ascii="宋体" w:eastAsia="宋体" w:cs="宋体"/>
                <w:color w:val="auto"/>
                <w:sz w:val="20"/>
                <w:szCs w:val="20"/>
                <w:highlight w:val="none"/>
                <w:u w:val="none"/>
              </w:rPr>
              <w:t>国际国内500强企业（最新）、国内上市公司（上交所、深交所、北交所上市）研发并首次推向市场的产品</w:t>
            </w:r>
            <w:r>
              <w:rPr>
                <w:rFonts w:hint="eastAsia" w:ascii="宋体" w:eastAsia="宋体" w:cs="宋体"/>
                <w:color w:val="auto"/>
                <w:sz w:val="20"/>
                <w:szCs w:val="20"/>
                <w:highlight w:val="none"/>
                <w:u w:val="none"/>
                <w:lang w:eastAsia="zh-CN"/>
              </w:rPr>
              <w:t>；</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4.设计奖项类：</w:t>
            </w:r>
            <w:r>
              <w:rPr>
                <w:rFonts w:hint="eastAsia" w:ascii="宋体" w:eastAsia="宋体" w:cs="宋体"/>
                <w:color w:val="auto"/>
                <w:sz w:val="20"/>
                <w:szCs w:val="20"/>
                <w:highlight w:val="none"/>
                <w:u w:val="none"/>
              </w:rPr>
              <w:t>获得红点奖、iF奖、G-Mark奖、IDEA奖等国际顶级设计奖项的新品；</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5.其他：</w:t>
            </w:r>
            <w:r>
              <w:rPr>
                <w:rFonts w:hint="eastAsia" w:ascii="宋体" w:eastAsia="宋体" w:cs="宋体"/>
                <w:color w:val="auto"/>
                <w:sz w:val="20"/>
                <w:szCs w:val="20"/>
                <w:highlight w:val="none"/>
                <w:u w:val="none"/>
              </w:rPr>
              <w:t>由品牌方出具正式声明并提供证明材料，经评审专家研判确认为首次发布、具备较高推广价值的产品。</w:t>
            </w:r>
            <w:bookmarkEnd w:id="1"/>
            <w:bookmarkEnd w:id="2"/>
            <w:bookmarkEnd w:id="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624" w:type="pct"/>
            <w:vMerge w:val="continue"/>
            <w:tcBorders>
              <w:top w:val="single" w:color="auto" w:sz="4" w:space="0"/>
              <w:left w:val="single" w:color="auto" w:sz="4" w:space="0"/>
              <w:bottom w:val="single" w:color="auto" w:sz="4" w:space="0"/>
              <w:right w:val="single" w:color="auto" w:sz="4" w:space="0"/>
            </w:tcBorders>
            <w:noWrap/>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新服务</w:t>
            </w:r>
            <w:r>
              <w:rPr>
                <w:rFonts w:hint="eastAsia" w:ascii="宋体" w:eastAsia="宋体" w:cs="宋体"/>
                <w:color w:val="auto"/>
                <w:sz w:val="20"/>
                <w:szCs w:val="20"/>
                <w:highlight w:val="none"/>
                <w:u w:val="none"/>
              </w:rPr>
              <w:t>：</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1.模式创新类：</w:t>
            </w:r>
            <w:r>
              <w:rPr>
                <w:rFonts w:hint="eastAsia" w:ascii="宋体" w:eastAsia="宋体" w:cs="宋体"/>
                <w:color w:val="auto"/>
                <w:sz w:val="20"/>
                <w:szCs w:val="20"/>
                <w:highlight w:val="none"/>
                <w:u w:val="none"/>
              </w:rPr>
              <w:t>提交相关证明材料，经评审专家研判确认为依托互联网、数字技术、人工智能，在服务流程、服务载体、服务场景等方面实现突破性创新，区别于传统服务模式；</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2.场景创新类：</w:t>
            </w:r>
            <w:r>
              <w:rPr>
                <w:rFonts w:hint="eastAsia" w:ascii="宋体" w:eastAsia="宋体" w:cs="宋体"/>
                <w:color w:val="auto"/>
                <w:sz w:val="20"/>
                <w:szCs w:val="20"/>
                <w:highlight w:val="none"/>
                <w:u w:val="none"/>
              </w:rPr>
              <w:t>提交相关证明材料，经评审专家研判确认为首次推出、具备较高推广价值的融合文化、科技、消费的新型服务（如沉浸式体验服务、定制化消费服务、线上线下融合服务等）；</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3.试点认定类：</w:t>
            </w:r>
            <w:r>
              <w:rPr>
                <w:rFonts w:hint="eastAsia" w:ascii="宋体" w:eastAsia="宋体" w:cs="宋体"/>
                <w:color w:val="auto"/>
                <w:sz w:val="20"/>
                <w:szCs w:val="20"/>
                <w:highlight w:val="none"/>
                <w:u w:val="none"/>
              </w:rPr>
              <w:t>获得省级及以上政府部门服务创新试点认定的新型服务；</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4.其他：</w:t>
            </w:r>
            <w:r>
              <w:rPr>
                <w:rFonts w:hint="eastAsia" w:ascii="宋体" w:eastAsia="宋体" w:cs="宋体"/>
                <w:color w:val="auto"/>
                <w:sz w:val="20"/>
                <w:szCs w:val="20"/>
                <w:highlight w:val="none"/>
                <w:u w:val="none"/>
              </w:rPr>
              <w:t>由品牌方出具正式声明并提供证明材料，经评审专家研判确认为首次发布、具备较高市场推广价值的服务。</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continue"/>
            <w:tcBorders>
              <w:top w:val="single" w:color="auto" w:sz="4" w:space="0"/>
              <w:left w:val="single" w:color="auto" w:sz="4" w:space="0"/>
              <w:bottom w:val="single" w:color="auto" w:sz="4" w:space="0"/>
              <w:right w:val="single" w:color="auto" w:sz="4" w:space="0"/>
            </w:tcBorders>
            <w:noWrap/>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新技术</w:t>
            </w:r>
            <w:r>
              <w:rPr>
                <w:rFonts w:hint="eastAsia" w:ascii="宋体" w:eastAsia="宋体" w:cs="宋体"/>
                <w:color w:val="auto"/>
                <w:sz w:val="20"/>
                <w:szCs w:val="20"/>
                <w:highlight w:val="none"/>
                <w:u w:val="none"/>
              </w:rPr>
              <w:t>：</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1.专利认证类：</w:t>
            </w:r>
            <w:r>
              <w:rPr>
                <w:rFonts w:hint="eastAsia" w:ascii="宋体" w:eastAsia="宋体" w:cs="宋体"/>
                <w:color w:val="auto"/>
                <w:sz w:val="20"/>
                <w:szCs w:val="20"/>
                <w:highlight w:val="none"/>
                <w:u w:val="none"/>
              </w:rPr>
              <w:t>已获得国家发明专利、软件著作权，或通过地市级及以上科技部门技术鉴定；</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2.应用创新类：</w:t>
            </w:r>
            <w:r>
              <w:rPr>
                <w:rFonts w:hint="eastAsia" w:ascii="宋体" w:eastAsia="宋体" w:cs="宋体"/>
                <w:color w:val="auto"/>
                <w:sz w:val="20"/>
                <w:szCs w:val="20"/>
                <w:highlight w:val="none"/>
                <w:u w:val="none"/>
              </w:rPr>
              <w:t>首次应用于商贸流通领域，能够提升流通效率、优化消费体验（包括但不限于数字技术、智能技术、绿色技术），经评审专家研判具有较高经济社会价值；</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3.主体关联类：</w:t>
            </w:r>
            <w:r>
              <w:rPr>
                <w:rFonts w:hint="eastAsia" w:ascii="宋体" w:eastAsia="宋体" w:cs="宋体"/>
                <w:color w:val="auto"/>
                <w:sz w:val="20"/>
                <w:szCs w:val="20"/>
                <w:highlight w:val="none"/>
                <w:u w:val="none"/>
              </w:rPr>
              <w:t>由省级以上政府部门认定的高新技术企业、专精特新企业及国家级专精特新“小巨人”企业研发或引进，且未在同类场景中应用过的技术；</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4.首创声明类：</w:t>
            </w:r>
            <w:r>
              <w:rPr>
                <w:rFonts w:hint="eastAsia" w:ascii="宋体" w:eastAsia="宋体" w:cs="宋体"/>
                <w:color w:val="auto"/>
                <w:sz w:val="20"/>
                <w:szCs w:val="20"/>
                <w:highlight w:val="none"/>
                <w:u w:val="none"/>
              </w:rPr>
              <w:t>由技术持有方出具正式声明并提供证明材料，经评审专家研判确认为首次发布、具备较高经济社会价值的技术。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restart"/>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首店、旗舰店</w:t>
            </w: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lang w:eastAsia="zh-CN"/>
              </w:rPr>
            </w:pPr>
            <w:r>
              <w:rPr>
                <w:rFonts w:hint="eastAsia" w:ascii="宋体" w:eastAsia="宋体" w:cs="宋体"/>
                <w:b/>
                <w:bCs/>
                <w:color w:val="auto"/>
                <w:sz w:val="20"/>
                <w:szCs w:val="20"/>
                <w:highlight w:val="none"/>
                <w:u w:val="none"/>
              </w:rPr>
              <w:t>1.首店：</w:t>
            </w:r>
            <w:r>
              <w:rPr>
                <w:rFonts w:hint="eastAsia" w:ascii="宋体" w:eastAsia="宋体" w:cs="宋体"/>
                <w:color w:val="auto"/>
                <w:sz w:val="20"/>
                <w:szCs w:val="20"/>
                <w:highlight w:val="none"/>
                <w:u w:val="none"/>
              </w:rPr>
              <w:t>品牌在</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内首次设立的实体门店或专柜，通过引入新品牌、新服务、新商品、新模式，丰富区域消费供给、激发消费活力，具有明显的市场首发与示范引领效应。</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2.旗舰店</w:t>
            </w:r>
            <w:r>
              <w:rPr>
                <w:rFonts w:hint="eastAsia" w:ascii="宋体" w:eastAsia="宋体" w:cs="宋体"/>
                <w:color w:val="auto"/>
                <w:sz w:val="20"/>
                <w:szCs w:val="20"/>
                <w:highlight w:val="none"/>
                <w:u w:val="none"/>
              </w:rPr>
              <w:t>：品牌在</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内设立的形象等级高、店铺面积大、商品及服务品类全、综合功能最完善的标杆型实体门店，集品牌展示、商品销售、新品首发、体验服务、文化传播于一体，代表品牌在区域内的最高运营标准。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continue"/>
            <w:tcBorders>
              <w:top w:val="single" w:color="auto" w:sz="4" w:space="0"/>
              <w:left w:val="single" w:color="auto" w:sz="4" w:space="0"/>
              <w:bottom w:val="single" w:color="auto" w:sz="4" w:space="0"/>
              <w:right w:val="single" w:color="auto" w:sz="4" w:space="0"/>
            </w:tcBorders>
            <w:noWrap/>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指定品牌榜单：</w:t>
            </w:r>
            <w:r>
              <w:rPr>
                <w:rFonts w:hint="eastAsia" w:ascii="宋体" w:eastAsia="宋体" w:cs="宋体"/>
                <w:color w:val="auto"/>
                <w:sz w:val="20"/>
                <w:szCs w:val="20"/>
                <w:highlight w:val="none"/>
                <w:u w:val="none"/>
              </w:rPr>
              <w:t>参见权威机构或单位发布的品牌榜单清单，主要如下：世界品牌实验室发布的《世界品牌500强榜单》，美国《财富》杂志发布的《世界500强》，德勤发布的《全球奢侈品力量排行榜》，品牌金融发布的《全球最有价值零售品牌榜》，LA LISTE发布的《全球最佳餐厅》《全球最佳酒店》，米其林发布的《米其林餐厅》星级餐厅（含必比登推荐餐厅及指南入选餐厅），中国企业联合会、中国企业家协会发布的《中国服务业企业500强榜单》，中国连锁经营协会发布的《中国时尚零售百强榜单》《中国特许连锁百强榜单》《中国超市百强榜单》《中国便利店百强榜单》，胡润研究院发布的《胡润品牌榜》《中国瞪羚企业榜》《中国最具历史文化底蕴品牌榜》《胡润中国餐饮连锁企业投资价值榜》，品牌联盟发布的《中国品牌500强》，赢商网发布的《年度中国领军品牌百强榜》《年度新兴品牌百强榜》，美团发布的《黑珍珠餐厅指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4" w:type="pct"/>
            <w:vMerge w:val="restart"/>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首发首秀</w:t>
            </w:r>
          </w:p>
          <w:p>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首展活动</w:t>
            </w: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首发首秀活动：</w:t>
            </w:r>
            <w:r>
              <w:rPr>
                <w:rFonts w:hint="eastAsia" w:ascii="宋体" w:eastAsia="宋体" w:cs="宋体"/>
                <w:color w:val="auto"/>
                <w:sz w:val="20"/>
                <w:szCs w:val="20"/>
                <w:highlight w:val="none"/>
                <w:u w:val="none"/>
              </w:rPr>
              <w:t>由品牌方或其合法授权经营单位在</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内首次举办，以“新产品、新服务、新技术”为核心内容，聚焦品牌新产品发布、新服务呈现、新技术应用而举办的各类宣传推介、展览展示、体验互动类活动。活动应具有创新性、引领性和实质性消费带动作用，符合</w:t>
            </w:r>
            <w:r>
              <w:rPr>
                <w:rFonts w:hint="eastAsia" w:ascii="宋体" w:eastAsia="宋体" w:cs="宋体"/>
                <w:color w:val="auto"/>
                <w:sz w:val="20"/>
                <w:szCs w:val="20"/>
                <w:highlight w:val="none"/>
                <w:u w:val="none"/>
                <w:lang w:val="en-US" w:eastAsia="zh-CN"/>
              </w:rPr>
              <w:t>贵阳</w:t>
            </w:r>
            <w:r>
              <w:rPr>
                <w:rFonts w:hint="eastAsia" w:ascii="宋体" w:eastAsia="宋体" w:cs="宋体"/>
                <w:color w:val="auto"/>
                <w:sz w:val="20"/>
                <w:szCs w:val="20"/>
                <w:highlight w:val="none"/>
                <w:u w:val="none"/>
              </w:rPr>
              <w:t>市消费新业态新模式新场景试点工作导向，能够丰富区域消费供给、激发消费活力。不得为短期临时搭建、无实质内容、无消费带动效应的形式化活动。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首展活动：</w:t>
            </w:r>
            <w:r>
              <w:rPr>
                <w:rFonts w:hint="eastAsia" w:ascii="宋体" w:eastAsia="宋体" w:cs="宋体"/>
                <w:color w:val="auto"/>
                <w:sz w:val="20"/>
                <w:szCs w:val="20"/>
                <w:highlight w:val="none"/>
                <w:u w:val="none"/>
              </w:rPr>
              <w:t>由专业展览公司在</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内专业场馆首次举办，以“新产品、新服务、新技术”为核心内容，集中呈现各类新品、前沿技术、创新服务的专业展会类活动。首展应具有专业性、规模性和行业引领性，区别于首发首秀的宣传推介、体验互动属性及常规陈列展示，能够集中展示行业前沿成果、搭建交流展示平台、丰富消费体验、带动消费增长</w:t>
            </w:r>
            <w:r>
              <w:rPr>
                <w:rFonts w:hint="eastAsia" w:ascii="宋体" w:eastAsia="宋体" w:cs="宋体"/>
                <w:b/>
                <w:bCs/>
                <w:color w:val="auto"/>
                <w:sz w:val="20"/>
                <w:szCs w:val="20"/>
                <w:highlight w:val="none"/>
                <w:u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b/>
                <w:bCs/>
                <w:color w:val="auto"/>
                <w:sz w:val="20"/>
                <w:szCs w:val="20"/>
                <w:highlight w:val="none"/>
                <w:u w:val="none"/>
                <w:lang w:eastAsia="zh-CN"/>
              </w:rPr>
            </w:pPr>
            <w:r>
              <w:rPr>
                <w:rFonts w:hint="eastAsia" w:ascii="宋体" w:eastAsia="宋体" w:cs="宋体"/>
                <w:b/>
                <w:bCs/>
                <w:color w:val="auto"/>
                <w:sz w:val="20"/>
                <w:szCs w:val="20"/>
                <w:highlight w:val="none"/>
                <w:u w:val="none"/>
              </w:rPr>
              <w:t>全国性展会</w:t>
            </w:r>
            <w:r>
              <w:rPr>
                <w:rFonts w:hint="eastAsia" w:ascii="宋体" w:eastAsia="宋体" w:cs="宋体"/>
                <w:b/>
                <w:bCs/>
                <w:color w:val="auto"/>
                <w:sz w:val="20"/>
                <w:szCs w:val="20"/>
                <w:highlight w:val="none"/>
                <w:u w:val="none"/>
                <w:lang w:eastAsia="zh-CN"/>
              </w:rPr>
              <w:t>：</w:t>
            </w:r>
            <w:r>
              <w:rPr>
                <w:rFonts w:hint="eastAsia" w:ascii="宋体" w:eastAsia="宋体" w:cs="宋体"/>
                <w:color w:val="auto"/>
                <w:sz w:val="20"/>
                <w:szCs w:val="20"/>
                <w:highlight w:val="none"/>
                <w:u w:val="none"/>
              </w:rPr>
              <w:t>由国家部委办局、国家级行业商（协）会或机构（需在民政部登记或隶属于国家部委办局）作为主办单位，在全国两个及以上城市巡回举办且已连续举办十届及以上的展览活动。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24" w:type="pct"/>
            <w:vMerge w:val="restart"/>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培育服务消费新增长点</w:t>
            </w: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汽车后市场服务：</w:t>
            </w:r>
            <w:r>
              <w:rPr>
                <w:rFonts w:hint="eastAsia" w:ascii="宋体" w:eastAsia="宋体" w:cs="宋体"/>
                <w:color w:val="auto"/>
                <w:sz w:val="20"/>
                <w:szCs w:val="20"/>
                <w:highlight w:val="none"/>
                <w:u w:val="none"/>
              </w:rPr>
              <w:t>顺应汽车消费升级趋势，围绕汽车个性化、品质化、体验化需求所形成的新兴服务消费活动总称，重点聚焦汽车改装、传统经典车、房车露营、文化赛事、汽车博物馆、汽车影院、汽车租赁等新业态，全链条扩大汽车消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旅居服务：</w:t>
            </w:r>
            <w:r>
              <w:rPr>
                <w:rFonts w:hint="eastAsia" w:ascii="宋体" w:eastAsia="宋体" w:cs="宋体"/>
                <w:color w:val="auto"/>
                <w:sz w:val="20"/>
                <w:szCs w:val="20"/>
                <w:highlight w:val="none"/>
                <w:u w:val="none"/>
              </w:rPr>
              <w:t>依托</w:t>
            </w:r>
            <w:r>
              <w:rPr>
                <w:rFonts w:hint="eastAsia" w:ascii="宋体" w:eastAsia="宋体" w:cs="宋体"/>
                <w:color w:val="auto"/>
                <w:sz w:val="20"/>
                <w:szCs w:val="20"/>
                <w:highlight w:val="none"/>
                <w:u w:val="none"/>
                <w:lang w:val="en-US" w:eastAsia="zh-CN"/>
              </w:rPr>
              <w:t>贵阳市行政区范围</w:t>
            </w:r>
            <w:r>
              <w:rPr>
                <w:rFonts w:hint="eastAsia" w:ascii="宋体" w:eastAsia="宋体" w:cs="宋体"/>
                <w:color w:val="auto"/>
                <w:sz w:val="20"/>
                <w:szCs w:val="20"/>
                <w:highlight w:val="none"/>
                <w:u w:val="none"/>
              </w:rPr>
              <w:t>地方旅游资源特色，为消费者提供的介于短期旅游与长期定居之间的新型综合服务总称，聚焦“住、游、养、娱、学”一体化需求，是文旅消费升级的重要体现。其核心涵盖特色住宿、在地文化体验、康养休闲、远程办公配套、研学实践等细分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冰雪经济：</w:t>
            </w:r>
            <w:r>
              <w:rPr>
                <w:rFonts w:hint="eastAsia" w:ascii="宋体" w:eastAsia="宋体" w:cs="宋体"/>
                <w:color w:val="auto"/>
                <w:sz w:val="20"/>
                <w:szCs w:val="20"/>
                <w:highlight w:val="none"/>
                <w:u w:val="none"/>
              </w:rPr>
              <w:t>以冰雪资源为依托，涵盖冰雪运动、冰雪旅游、冰雪装备、冰雪文创等多元业态的经济形态总称，其核心包括冰雪场馆运营、冰雪主题旅游、冰雪装备销售等领域。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旅游列车</w:t>
            </w:r>
            <w:r>
              <w:rPr>
                <w:rFonts w:hint="eastAsia" w:ascii="宋体" w:eastAsia="宋体" w:cs="宋体"/>
                <w:color w:val="auto"/>
                <w:sz w:val="20"/>
                <w:szCs w:val="20"/>
                <w:highlight w:val="none"/>
                <w:u w:val="none"/>
              </w:rPr>
              <w:t>：以旅游体验为核心，依托铁路路网等资源，开行特色旅游交通，配套特色餐饮、住宿、导游讲解、主题活动等一站式服务，涵盖银发旅游、主题研学、乡村旅游、亲子旅行等多元路线。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24" w:type="pct"/>
            <w:vMerge w:val="restart"/>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“一老一小”</w:t>
            </w: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银发金街：</w:t>
            </w:r>
            <w:r>
              <w:rPr>
                <w:rFonts w:hint="eastAsia" w:ascii="宋体" w:eastAsia="宋体" w:cs="宋体"/>
                <w:color w:val="auto"/>
                <w:sz w:val="20"/>
                <w:szCs w:val="20"/>
                <w:highlight w:val="none"/>
                <w:u w:val="none"/>
              </w:rPr>
              <w:t>依托社区商业中心、街区，引导老年助餐、阅读、社交休闲、康养理疗、老年用品销售、康复辅助器具购置及租赁服务等业态适当集中，专为老年群体提供一站式、高品质生活消费与服务的特色商业集聚区。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24" w:type="pct"/>
            <w:vMerge w:val="continue"/>
            <w:tcBorders>
              <w:top w:val="single" w:color="auto" w:sz="4" w:space="0"/>
              <w:left w:val="single" w:color="auto" w:sz="4" w:space="0"/>
              <w:bottom w:val="single" w:color="auto" w:sz="4" w:space="0"/>
              <w:right w:val="single" w:color="auto" w:sz="4" w:space="0"/>
            </w:tcBorders>
            <w:noWrap/>
            <w:vAlign w:val="center"/>
          </w:tcP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童趣乐园：</w:t>
            </w:r>
            <w:r>
              <w:rPr>
                <w:rFonts w:hint="eastAsia" w:ascii="宋体" w:eastAsia="宋体" w:cs="宋体"/>
                <w:color w:val="auto"/>
                <w:sz w:val="20"/>
                <w:szCs w:val="20"/>
                <w:highlight w:val="none"/>
                <w:u w:val="none"/>
              </w:rPr>
              <w:t>在商业综合体、商场超市、商业街、文旅体育场所等公共空间内，经适儿化改造、配备安全游乐设施，融合托育托管、亲子体验、文化教育等功能，专为0-1</w:t>
            </w:r>
            <w:r>
              <w:rPr>
                <w:rFonts w:hint="eastAsia" w:ascii="宋体" w:eastAsia="宋体" w:cs="宋体"/>
                <w:color w:val="auto"/>
                <w:sz w:val="20"/>
                <w:szCs w:val="20"/>
                <w:highlight w:val="none"/>
                <w:u w:val="none"/>
                <w:lang w:val="en-US" w:eastAsia="zh-CN"/>
              </w:rPr>
              <w:t>3</w:t>
            </w:r>
            <w:r>
              <w:rPr>
                <w:rFonts w:hint="eastAsia" w:ascii="宋体" w:eastAsia="宋体" w:cs="宋体"/>
                <w:color w:val="auto"/>
                <w:sz w:val="20"/>
                <w:szCs w:val="20"/>
                <w:highlight w:val="none"/>
                <w:u w:val="none"/>
              </w:rPr>
              <w:t>岁儿童及家庭提供安全、趣味、益智的综合性儿童友好服务空间。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624" w:type="pct"/>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外贸优品</w:t>
            </w: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外贸优品：</w:t>
            </w:r>
            <w:r>
              <w:rPr>
                <w:rFonts w:hint="eastAsia" w:ascii="宋体" w:eastAsia="宋体" w:cs="宋体"/>
                <w:color w:val="auto"/>
                <w:sz w:val="20"/>
                <w:szCs w:val="20"/>
                <w:highlight w:val="none"/>
                <w:u w:val="none"/>
              </w:rPr>
              <w:t>入驻商家须为在海关注册备案的对外贸易经营者（有海关备案编码）；所售商品须提供出口报关单或出口合同等佐证材料，证明已实际出口；产品须提供第三方检测报告，符合国内市场准入要求，优先支持“同线同标同质”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624" w:type="pct"/>
            <w:tcBorders>
              <w:top w:val="single" w:color="auto" w:sz="4" w:space="0"/>
              <w:left w:val="single" w:color="auto" w:sz="4" w:space="0"/>
              <w:bottom w:val="single" w:color="auto" w:sz="4" w:space="0"/>
              <w:right w:val="single" w:color="auto" w:sz="4" w:space="0"/>
            </w:tcBorders>
            <w:noWrap/>
            <w:vAlign w:val="center"/>
          </w:tcPr>
          <w:p>
            <w:pPr>
              <w:spacing w:after="0" w:line="400" w:lineRule="exact"/>
              <w:jc w:val="center"/>
              <w:rPr>
                <w:rFonts w:hint="eastAsia" w:ascii="宋体" w:eastAsia="宋体" w:cs="宋体"/>
                <w:b/>
                <w:bCs/>
                <w:color w:val="auto"/>
                <w:sz w:val="20"/>
                <w:szCs w:val="20"/>
                <w:highlight w:val="none"/>
                <w:u w:val="none"/>
              </w:rPr>
            </w:pPr>
            <w:r>
              <w:rPr>
                <w:rFonts w:hint="eastAsia" w:ascii="宋体" w:eastAsia="宋体" w:cs="宋体"/>
                <w:b/>
                <w:bCs/>
                <w:color w:val="auto"/>
                <w:sz w:val="20"/>
                <w:szCs w:val="20"/>
                <w:highlight w:val="none"/>
                <w:u w:val="none"/>
              </w:rPr>
              <w:t>知名IP</w:t>
            </w:r>
          </w:p>
        </w:tc>
        <w:tc>
          <w:tcPr>
            <w:tcW w:w="4375" w:type="pct"/>
            <w:tcBorders>
              <w:top w:val="single" w:color="auto" w:sz="4" w:space="0"/>
              <w:left w:val="single" w:color="auto" w:sz="4" w:space="0"/>
              <w:bottom w:val="single" w:color="auto" w:sz="4" w:space="0"/>
              <w:right w:val="single" w:color="auto" w:sz="4" w:space="0"/>
            </w:tcBorders>
            <w:noWrap/>
          </w:tcPr>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知名 IP：</w:t>
            </w:r>
            <w:r>
              <w:rPr>
                <w:rFonts w:hint="eastAsia" w:ascii="宋体" w:eastAsia="宋体" w:cs="宋体"/>
                <w:color w:val="auto"/>
                <w:sz w:val="20"/>
                <w:szCs w:val="20"/>
                <w:highlight w:val="none"/>
                <w:u w:val="none"/>
              </w:rPr>
              <w:t>指权属清晰、具备合法有效知识产权，具有较高市场知名度与文化影响力，且符合下列条件之一的品牌、形象、作品、文化符号及文博非遗资源。</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1.知识产权确权且市场价值突出：</w:t>
            </w:r>
            <w:r>
              <w:rPr>
                <w:rFonts w:hint="eastAsia" w:ascii="宋体" w:eastAsia="宋体" w:cs="宋体"/>
                <w:color w:val="auto"/>
                <w:sz w:val="20"/>
                <w:szCs w:val="20"/>
                <w:highlight w:val="none"/>
                <w:u w:val="none"/>
              </w:rPr>
              <w:t>拥有合法有效的商标权、著作权、专利权等知识产权，无权属争议与侵权记录，近三年通过授权、联名、衍生开发等方式累计实现市场价值（含IP直接及衍生商品销售额、授权收入等）达500万元以上；</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2.老字号认定类：</w:t>
            </w:r>
            <w:r>
              <w:rPr>
                <w:rFonts w:hint="eastAsia" w:ascii="宋体" w:eastAsia="宋体" w:cs="宋体"/>
                <w:color w:val="auto"/>
                <w:sz w:val="20"/>
                <w:szCs w:val="20"/>
                <w:highlight w:val="none"/>
                <w:u w:val="none"/>
              </w:rPr>
              <w:t>列入</w:t>
            </w:r>
            <w:r>
              <w:rPr>
                <w:rFonts w:hint="eastAsia" w:ascii="宋体" w:eastAsia="宋体" w:cs="宋体"/>
                <w:color w:val="auto"/>
                <w:sz w:val="20"/>
                <w:szCs w:val="20"/>
                <w:highlight w:val="none"/>
                <w:u w:val="none"/>
                <w:lang w:val="en-US" w:eastAsia="zh-CN"/>
              </w:rPr>
              <w:t>市</w:t>
            </w:r>
            <w:r>
              <w:rPr>
                <w:rFonts w:hint="eastAsia" w:ascii="宋体" w:eastAsia="宋体" w:cs="宋体"/>
                <w:color w:val="auto"/>
                <w:sz w:val="20"/>
                <w:szCs w:val="20"/>
                <w:highlight w:val="none"/>
                <w:u w:val="none"/>
              </w:rPr>
              <w:t>级以上商务主管部门认定的老字号名录；</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3.非遗认定类：</w:t>
            </w:r>
            <w:r>
              <w:rPr>
                <w:rFonts w:hint="eastAsia" w:ascii="宋体" w:eastAsia="宋体" w:cs="宋体"/>
                <w:color w:val="auto"/>
                <w:sz w:val="20"/>
                <w:szCs w:val="20"/>
                <w:highlight w:val="none"/>
                <w:u w:val="none"/>
              </w:rPr>
              <w:t>列入国家级、省级</w:t>
            </w:r>
            <w:r>
              <w:rPr>
                <w:rFonts w:hint="eastAsia" w:ascii="宋体" w:eastAsia="宋体" w:cs="宋体"/>
                <w:color w:val="auto"/>
                <w:sz w:val="20"/>
                <w:szCs w:val="20"/>
                <w:highlight w:val="none"/>
                <w:u w:val="none"/>
                <w:lang w:eastAsia="zh-CN"/>
              </w:rPr>
              <w:t>、</w:t>
            </w:r>
            <w:r>
              <w:rPr>
                <w:rFonts w:hint="eastAsia" w:ascii="宋体" w:eastAsia="宋体" w:cs="宋体"/>
                <w:color w:val="auto"/>
                <w:sz w:val="20"/>
                <w:szCs w:val="20"/>
                <w:highlight w:val="none"/>
                <w:u w:val="none"/>
                <w:lang w:val="en-US" w:eastAsia="zh-CN"/>
              </w:rPr>
              <w:t>市级</w:t>
            </w:r>
            <w:r>
              <w:rPr>
                <w:rFonts w:hint="eastAsia" w:ascii="宋体" w:eastAsia="宋体" w:cs="宋体"/>
                <w:color w:val="auto"/>
                <w:sz w:val="20"/>
                <w:szCs w:val="20"/>
                <w:highlight w:val="none"/>
                <w:u w:val="none"/>
              </w:rPr>
              <w:t>非物质文化遗产代表性项目名录；</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4.文博资源类：</w:t>
            </w:r>
            <w:r>
              <w:rPr>
                <w:rFonts w:hint="eastAsia" w:ascii="宋体" w:eastAsia="宋体" w:cs="宋体"/>
                <w:color w:val="auto"/>
                <w:sz w:val="20"/>
                <w:szCs w:val="20"/>
                <w:highlight w:val="none"/>
                <w:u w:val="none"/>
              </w:rPr>
              <w:t>属于国家一级、二级博物馆，</w:t>
            </w:r>
            <w:r>
              <w:rPr>
                <w:rFonts w:hint="eastAsia" w:ascii="宋体" w:eastAsia="宋体" w:cs="宋体"/>
                <w:color w:val="auto"/>
                <w:sz w:val="20"/>
                <w:szCs w:val="20"/>
                <w:highlight w:val="none"/>
                <w:u w:val="none"/>
                <w:lang w:val="en-US" w:eastAsia="zh-CN"/>
              </w:rPr>
              <w:t>市</w:t>
            </w:r>
            <w:r>
              <w:rPr>
                <w:rFonts w:hint="eastAsia" w:ascii="宋体" w:eastAsia="宋体" w:cs="宋体"/>
                <w:color w:val="auto"/>
                <w:sz w:val="20"/>
                <w:szCs w:val="20"/>
                <w:highlight w:val="none"/>
                <w:u w:val="none"/>
              </w:rPr>
              <w:t>级及以上文物保护单位，历史文化名城（街区、村镇）及其核心文物与文化IP资源；</w:t>
            </w:r>
          </w:p>
          <w:p>
            <w:pPr>
              <w:keepNext w:val="0"/>
              <w:keepLines w:val="0"/>
              <w:pageBreakBefore w:val="0"/>
              <w:widowControl w:val="0"/>
              <w:kinsoku/>
              <w:wordWrap/>
              <w:overflowPunct/>
              <w:topLinePunct w:val="0"/>
              <w:autoSpaceDE/>
              <w:autoSpaceDN/>
              <w:bidi w:val="0"/>
              <w:adjustRightInd/>
              <w:snapToGrid/>
              <w:spacing w:after="0" w:line="400" w:lineRule="exact"/>
              <w:ind w:firstLine="0"/>
              <w:textAlignment w:val="auto"/>
              <w:rPr>
                <w:rFonts w:hint="eastAsia" w:ascii="宋体" w:eastAsia="宋体" w:cs="宋体"/>
                <w:color w:val="auto"/>
                <w:sz w:val="20"/>
                <w:szCs w:val="20"/>
                <w:highlight w:val="none"/>
                <w:u w:val="none"/>
              </w:rPr>
            </w:pPr>
            <w:r>
              <w:rPr>
                <w:rFonts w:hint="eastAsia" w:ascii="宋体" w:eastAsia="宋体" w:cs="宋体"/>
                <w:b/>
                <w:bCs/>
                <w:color w:val="auto"/>
                <w:sz w:val="20"/>
                <w:szCs w:val="20"/>
                <w:highlight w:val="none"/>
                <w:u w:val="none"/>
              </w:rPr>
              <w:t>5.重点推广类：</w:t>
            </w:r>
            <w:r>
              <w:rPr>
                <w:rFonts w:hint="eastAsia" w:ascii="宋体" w:eastAsia="宋体" w:cs="宋体"/>
                <w:color w:val="auto"/>
                <w:sz w:val="20"/>
                <w:szCs w:val="20"/>
                <w:highlight w:val="none"/>
                <w:u w:val="none"/>
              </w:rPr>
              <w:t>近五年内获</w:t>
            </w:r>
            <w:r>
              <w:rPr>
                <w:rFonts w:hint="eastAsia" w:ascii="宋体" w:eastAsia="宋体" w:cs="宋体"/>
                <w:color w:val="auto"/>
                <w:sz w:val="20"/>
                <w:szCs w:val="20"/>
                <w:highlight w:val="none"/>
                <w:u w:val="none"/>
                <w:lang w:val="en-US" w:eastAsia="zh-CN"/>
              </w:rPr>
              <w:t>市</w:t>
            </w:r>
            <w:r>
              <w:rPr>
                <w:rFonts w:hint="eastAsia" w:ascii="宋体" w:eastAsia="宋体" w:cs="宋体"/>
                <w:color w:val="auto"/>
                <w:sz w:val="20"/>
                <w:szCs w:val="20"/>
                <w:highlight w:val="none"/>
                <w:u w:val="none"/>
              </w:rPr>
              <w:t>级以上政府、宣传、文旅等部门授予的文化产业、文旅相关重点推广项目或荣誉称号，或经国家级、省级权威行业协会</w:t>
            </w:r>
            <w:r>
              <w:rPr>
                <w:rFonts w:hint="eastAsia" w:ascii="宋体" w:eastAsia="宋体" w:cs="宋体"/>
                <w:color w:val="auto"/>
                <w:sz w:val="20"/>
                <w:szCs w:val="20"/>
                <w:highlight w:val="none"/>
                <w:u w:val="none"/>
                <w:lang w:eastAsia="zh-CN"/>
              </w:rPr>
              <w:t>（指在省级及以上民政部门依法登记，近3年年检合格，无不良信用记录，且获得民政部门社会组织评估3A级（含）以上等级的文化与旅游类行业协会）</w:t>
            </w:r>
            <w:r>
              <w:rPr>
                <w:rFonts w:hint="eastAsia" w:ascii="宋体" w:eastAsia="宋体" w:cs="宋体"/>
                <w:color w:val="auto"/>
                <w:sz w:val="20"/>
                <w:szCs w:val="20"/>
                <w:highlight w:val="none"/>
                <w:u w:val="none"/>
              </w:rPr>
              <w:t>评选认定的知名文旅IP、国潮IP、影视动漫游戏IP</w:t>
            </w:r>
            <w:r>
              <w:rPr>
                <w:rFonts w:hint="eastAsia" w:ascii="宋体" w:cs="宋体"/>
                <w:color w:val="auto"/>
                <w:sz w:val="20"/>
                <w:szCs w:val="20"/>
                <w:highlight w:val="none"/>
                <w:u w:val="none"/>
                <w:lang w:eastAsia="zh-CN"/>
              </w:rPr>
              <w:t>。</w:t>
            </w:r>
          </w:p>
        </w:tc>
      </w:tr>
    </w:tbl>
    <w:p>
      <w:pPr>
        <w:pStyle w:val="14"/>
        <w:rPr>
          <w:color w:val="auto"/>
          <w:highlight w:val="none"/>
          <w:u w:val="none"/>
        </w:rPr>
        <w:sectPr>
          <w:pgSz w:w="16838" w:h="11906"/>
          <w:pgMar w:top="1216" w:right="944" w:bottom="1260" w:left="998" w:header="720" w:footer="720" w:gutter="0"/>
          <w:cols w:space="720" w:num="1"/>
          <w:docGrid w:linePitch="360" w:charSpace="0"/>
        </w:sectPr>
      </w:pPr>
    </w:p>
    <w:p>
      <w:pPr>
        <w:keepNext w:val="0"/>
        <w:keepLines w:val="0"/>
        <w:pageBreakBefore w:val="0"/>
        <w:widowControl/>
        <w:kinsoku/>
        <w:wordWrap/>
        <w:overflowPunct/>
        <w:topLinePunct w:val="0"/>
        <w:autoSpaceDE w:val="0"/>
        <w:autoSpaceDN w:val="0"/>
        <w:bidi w:val="0"/>
        <w:adjustRightInd/>
        <w:snapToGrid/>
        <w:spacing w:before="530" w:after="0" w:line="560" w:lineRule="exact"/>
        <w:ind w:right="0"/>
        <w:jc w:val="left"/>
        <w:rPr>
          <w:rFonts w:hint="eastAsia" w:ascii="黑体" w:eastAsia="黑体" w:cs="黑体"/>
          <w:b w:val="0"/>
          <w:i w:val="0"/>
          <w:color w:val="auto"/>
          <w:spacing w:val="7"/>
          <w:sz w:val="32"/>
          <w:szCs w:val="32"/>
          <w:highlight w:val="none"/>
          <w:u w:val="none"/>
          <w:lang w:val="en-US" w:eastAsia="zh-CN"/>
        </w:rPr>
      </w:pPr>
      <w:r>
        <w:rPr>
          <w:rFonts w:hint="eastAsia" w:ascii="黑体" w:eastAsia="黑体" w:cs="黑体"/>
          <w:b w:val="0"/>
          <w:i w:val="0"/>
          <w:color w:val="auto"/>
          <w:spacing w:val="7"/>
          <w:sz w:val="32"/>
          <w:szCs w:val="32"/>
          <w:highlight w:val="none"/>
          <w:u w:val="none"/>
        </w:rPr>
        <w:t>附件</w:t>
      </w:r>
      <w:r>
        <w:rPr>
          <w:rFonts w:hint="eastAsia" w:ascii="黑体" w:eastAsia="黑体" w:cs="黑体"/>
          <w:b w:val="0"/>
          <w:i w:val="0"/>
          <w:color w:val="auto"/>
          <w:spacing w:val="7"/>
          <w:sz w:val="32"/>
          <w:szCs w:val="32"/>
          <w:highlight w:val="none"/>
          <w:u w:val="none"/>
          <w:lang w:val="en-US" w:eastAsia="zh-CN"/>
        </w:rPr>
        <w:t>11</w:t>
      </w:r>
    </w:p>
    <w:p>
      <w:pPr>
        <w:keepNext w:val="0"/>
        <w:keepLines w:val="0"/>
        <w:pageBreakBefore w:val="0"/>
        <w:widowControl/>
        <w:kinsoku/>
        <w:wordWrap/>
        <w:overflowPunct/>
        <w:topLinePunct w:val="0"/>
        <w:autoSpaceDE w:val="0"/>
        <w:autoSpaceDN w:val="0"/>
        <w:bidi w:val="0"/>
        <w:adjustRightInd/>
        <w:snapToGrid/>
        <w:spacing w:before="530" w:after="0" w:line="560" w:lineRule="exact"/>
        <w:ind w:right="0"/>
        <w:jc w:val="center"/>
        <w:rPr>
          <w:rFonts w:hint="eastAsia" w:ascii="方正小标宋_GBK" w:eastAsia="方正小标宋_GBK" w:cs="方正小标宋_GBK"/>
          <w:b w:val="0"/>
          <w:i w:val="0"/>
          <w:color w:val="auto"/>
          <w:spacing w:val="7"/>
          <w:sz w:val="44"/>
          <w:szCs w:val="44"/>
          <w:highlight w:val="none"/>
          <w:u w:val="none"/>
        </w:rPr>
      </w:pPr>
      <w:r>
        <w:rPr>
          <w:rFonts w:hint="eastAsia" w:ascii="方正小标宋_GBK" w:eastAsia="方正小标宋_GBK" w:cs="方正小标宋_GBK"/>
          <w:b w:val="0"/>
          <w:i w:val="0"/>
          <w:color w:val="auto"/>
          <w:spacing w:val="10"/>
          <w:sz w:val="44"/>
          <w:szCs w:val="44"/>
          <w:highlight w:val="none"/>
          <w:u w:val="none"/>
        </w:rPr>
        <w:t>项目评审参考指标</w:t>
      </w:r>
    </w:p>
    <w:p>
      <w:pPr>
        <w:keepNext w:val="0"/>
        <w:keepLines w:val="0"/>
        <w:pageBreakBefore w:val="0"/>
        <w:widowControl/>
        <w:kinsoku/>
        <w:wordWrap/>
        <w:overflowPunct/>
        <w:topLinePunct w:val="0"/>
        <w:autoSpaceDE w:val="0"/>
        <w:autoSpaceDN w:val="0"/>
        <w:bidi w:val="0"/>
        <w:adjustRightInd/>
        <w:snapToGrid/>
        <w:spacing w:before="530" w:after="0" w:line="320" w:lineRule="exact"/>
        <w:ind w:right="0"/>
        <w:jc w:val="left"/>
        <w:rPr>
          <w:color w:val="auto"/>
          <w:highlight w:val="none"/>
          <w:u w:val="none"/>
        </w:rPr>
      </w:pPr>
      <w:r>
        <w:rPr>
          <w:rFonts w:ascii="黑体" w:eastAsia="黑体" w:cs="黑体"/>
          <w:b w:val="0"/>
          <w:i w:val="0"/>
          <w:color w:val="auto"/>
          <w:spacing w:val="7"/>
          <w:sz w:val="28"/>
          <w:szCs w:val="28"/>
          <w:highlight w:val="none"/>
          <w:u w:val="none"/>
        </w:rPr>
        <w:t>说明：以下项目指标仅作为企业提交材料参考依据，项目实际评审可根据工作要求、项目及资金管理办法、项目实际等</w:t>
      </w:r>
      <w:r>
        <w:rPr>
          <w:rFonts w:hint="eastAsia" w:ascii="黑体" w:eastAsia="黑体" w:cs="黑体"/>
          <w:b w:val="0"/>
          <w:i w:val="0"/>
          <w:color w:val="auto"/>
          <w:spacing w:val="7"/>
          <w:sz w:val="28"/>
          <w:szCs w:val="28"/>
          <w:highlight w:val="none"/>
          <w:u w:val="none"/>
          <w:lang w:eastAsia="zh-CN"/>
        </w:rPr>
        <w:t>作调整</w:t>
      </w:r>
      <w:r>
        <w:rPr>
          <w:rFonts w:ascii="黑体" w:eastAsia="黑体" w:cs="黑体"/>
          <w:b w:val="0"/>
          <w:i w:val="0"/>
          <w:color w:val="auto"/>
          <w:spacing w:val="7"/>
          <w:sz w:val="28"/>
          <w:szCs w:val="28"/>
          <w:highlight w:val="none"/>
          <w:u w:val="none"/>
        </w:rPr>
        <w:t>。</w:t>
      </w:r>
    </w:p>
    <w:tbl>
      <w:tblPr>
        <w:tblStyle w:val="9"/>
        <w:tblW w:w="8713"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2"/>
        <w:gridCol w:w="1800"/>
        <w:gridCol w:w="57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8713" w:type="dxa"/>
            <w:gridSpan w:val="3"/>
            <w:tcBorders>
              <w:top w:val="single" w:color="000000" w:sz="8" w:space="0"/>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一、资格评审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维度</w:t>
            </w:r>
          </w:p>
        </w:tc>
        <w:tc>
          <w:tcPr>
            <w:tcW w:w="1800" w:type="dxa"/>
            <w:tcBorders>
              <w:top w:val="single" w:color="000000" w:sz="8" w:space="0"/>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具体指标</w:t>
            </w:r>
          </w:p>
        </w:tc>
        <w:tc>
          <w:tcPr>
            <w:tcW w:w="5701" w:type="dxa"/>
            <w:tcBorders>
              <w:top w:val="single" w:color="000000" w:sz="8" w:space="0"/>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总体要求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1212" w:type="dxa"/>
            <w:vMerge w:val="restart"/>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资格评审</w:t>
            </w: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符合支持方向</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项目是否符合支持方向</w:t>
            </w:r>
            <w:r>
              <w:rPr>
                <w:rStyle w:val="17"/>
                <w:color w:val="auto"/>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vAlign w:val="center"/>
          </w:tcP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符合支持条件</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项目是否满足支持条件。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8713" w:type="dxa"/>
            <w:gridSpan w:val="3"/>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二、项目评价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维度</w:t>
            </w:r>
          </w:p>
        </w:tc>
        <w:tc>
          <w:tcPr>
            <w:tcW w:w="1800" w:type="dxa"/>
            <w:tcBorders>
              <w:top w:val="single" w:color="000000" w:sz="8" w:space="0"/>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具体指标</w:t>
            </w:r>
          </w:p>
        </w:tc>
        <w:tc>
          <w:tcPr>
            <w:tcW w:w="5701" w:type="dxa"/>
            <w:tcBorders>
              <w:top w:val="single" w:color="000000" w:sz="8" w:space="0"/>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总体要求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tcBorders>
              <w:top w:val="nil"/>
              <w:left w:val="single" w:color="000000" w:sz="8" w:space="0"/>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企业能力</w:t>
            </w: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企业能力</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根据企业近三年财务情况是否良好，是否具备相关行业经验和类似项目经验等情况。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restart"/>
            <w:tcBorders>
              <w:top w:val="nil"/>
              <w:left w:val="single" w:color="000000" w:sz="8" w:space="0"/>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项目实施方案（以奖代补项目）</w:t>
            </w: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建设内容</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项目建设任务是否具体明确，消费拉动作用与示范引领作用强、创新性情况。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实施计划</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项目制定的实施计划是否详细科学、落地可行性强。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vAlign w:val="center"/>
          </w:tcP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保障措施</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项目制定的保障措施是否完善健全，能否为项目顺利开展提供有力保障。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1212" w:type="dxa"/>
            <w:vMerge w:val="restart"/>
            <w:tcBorders>
              <w:top w:val="nil"/>
              <w:left w:val="single" w:color="000000" w:sz="8" w:space="0"/>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项目评估报告（定额奖励项目）</w:t>
            </w: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项目内容</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项目实际建设内容是否充实，消费拉动作用与示范引领作用强、创新性情况。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实施情况</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项目实际实施过程是否高效、合理、规范</w:t>
            </w:r>
            <w:r>
              <w:rPr>
                <w:rStyle w:val="17"/>
                <w:color w:val="auto"/>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vAlign w:val="center"/>
          </w:tcPr>
          <w:p/>
        </w:tc>
        <w:tc>
          <w:tcPr>
            <w:tcW w:w="1800"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保障措施</w:t>
            </w: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项目制定的保障措施是否完善健全，为项目顺利开展提供有力保障。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3" w:hRule="atLeast"/>
        </w:trPr>
        <w:tc>
          <w:tcPr>
            <w:tcW w:w="1212" w:type="dxa"/>
            <w:vMerge w:val="restart"/>
            <w:tcBorders>
              <w:top w:val="nil"/>
              <w:left w:val="single" w:color="000000" w:sz="8" w:space="0"/>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center"/>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项目质量</w:t>
            </w:r>
          </w:p>
        </w:tc>
        <w:tc>
          <w:tcPr>
            <w:tcW w:w="1800" w:type="dxa"/>
            <w:vMerge w:val="restart"/>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（一）支持培育打造多元融合消费场景</w:t>
            </w: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（一）打造商旅文体健融合的消费新场景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1.融合业态数量。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2.应用人工智能、VR</w:t>
            </w:r>
            <w:r>
              <w:rPr>
                <w:rStyle w:val="17"/>
                <w:color w:val="auto"/>
                <w:highlight w:val="none"/>
                <w:u w:val="none"/>
                <w:lang w:val="en-US" w:eastAsia="zh-CN"/>
              </w:rPr>
              <w:t>、AR、元宇宙等前沿数字技术，创新性，能提升消费体验情况。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3.是否有明确运营主体。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4.年度活动计划情况（活动数量）。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5.项目投资总额。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（二）推动服务消费集聚区建设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1.是否有统一的运营主体。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2.服务消费业态数量。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3.聚集市场主体数量。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4.项目投资总额。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5.试点期间年度举办促消费活动数量。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（三）推动重点赛事或演出活动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1.赛事或演出数量。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2.带来相关消费额的增长或吸引一定客流等情况。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vAlign w:val="center"/>
          </w:tcPr>
          <w:p>
            <w:pPr>
              <w:keepNext w:val="0"/>
              <w:keepLines w:val="0"/>
              <w:pageBreakBefore w:val="0"/>
              <w:widowControl/>
              <w:suppressLineNumbers w:val="0"/>
              <w:kinsoku/>
              <w:wordWrap/>
              <w:overflowPunct/>
              <w:topLinePunct w:val="0"/>
              <w:bidi w:val="0"/>
              <w:adjustRightInd/>
              <w:snapToGrid/>
              <w:spacing w:line="320" w:lineRule="exact"/>
              <w:jc w:val="left"/>
              <w:textAlignment w:val="center"/>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3.有配合赛事、演出开展配套活动情况。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single" w:color="000000" w:sz="8" w:space="0"/>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（四）</w:t>
            </w:r>
            <w:r>
              <w:rPr>
                <w:rStyle w:val="17"/>
                <w:color w:val="auto"/>
                <w:highlight w:val="none"/>
                <w:u w:val="none"/>
                <w:lang w:val="en-US" w:eastAsia="zh-CN"/>
              </w:rPr>
              <w:t>发展夜间经济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1.夜间消费业态数量。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2.夜间消费品牌打造情况。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3.有效投资规模。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（五）培育服务消费新增长点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1.是否有统一的运营主体。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2.是否具有明确清晰消费主体定位。</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3.市场推广计划是否合理可行。</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4.模式、场景或业态融合、创新情况或先进技术应用能提供的创新、融合 等特点的消费体验情况。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5.项目投资总额。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restart"/>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（二）支持健全首发经济服务体系</w:t>
            </w: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（一）首发中心、首发经济集聚区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1.首店数量。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3.服务机构：聚集传播、传媒、广告、策划等首发经济专业服务机构数量。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4.首发活动数量。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5.首发空间面积。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（二）开设首店、旗舰店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1.品牌能级。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3.首店创新性情况；商业模式独创性情况。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4.上规、上限企业情况。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5.品牌符合《品牌影响力评价标准》情况。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（三）首发首秀首展活动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1.品牌能级。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2.活动影响力。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3.项目投入规模。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4.曝光量：媒体宣传报道情况。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single" w:color="000000" w:sz="8" w:space="0"/>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（四）展会开设首发专区</w:t>
            </w:r>
            <w:r>
              <w:rPr>
                <w:rStyle w:val="17"/>
                <w:color w:val="auto"/>
                <w:highlight w:val="none"/>
                <w:u w:val="none"/>
                <w:lang w:val="en-US" w:eastAsia="zh-CN"/>
              </w:rPr>
              <w:t>/专场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1.展会规模。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2.专区面积。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3.新品数量。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4.参展商数量。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5.媒体宣传情况。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6.观众人数。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restart"/>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kern w:val="0"/>
                <w:sz w:val="18"/>
                <w:szCs w:val="18"/>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sz w:val="18"/>
                <w:szCs w:val="18"/>
                <w:highlight w:val="none"/>
                <w:u w:val="none"/>
              </w:rPr>
            </w:pPr>
            <w:r>
              <w:rPr>
                <w:rFonts w:hint="eastAsia" w:ascii="宋体" w:eastAsia="宋体" w:cs="宋体"/>
                <w:i w:val="0"/>
                <w:iCs w:val="0"/>
                <w:color w:val="auto"/>
                <w:kern w:val="0"/>
                <w:sz w:val="18"/>
                <w:szCs w:val="18"/>
                <w:highlight w:val="none"/>
                <w:u w:val="none"/>
                <w:lang w:val="en-US" w:eastAsia="zh-CN"/>
              </w:rPr>
              <w:t>（三）支持优质消费资源与知名IP跨界联名</w:t>
            </w: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kern w:val="0"/>
                <w:sz w:val="20"/>
                <w:szCs w:val="20"/>
                <w:highlight w:val="none"/>
                <w:u w:val="none"/>
                <w:lang w:val="en-US" w:eastAsia="zh-CN"/>
              </w:rPr>
            </w:pPr>
          </w:p>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kern w:val="0"/>
                <w:sz w:val="20"/>
                <w:szCs w:val="20"/>
                <w:highlight w:val="none"/>
                <w:u w:val="none"/>
                <w:lang w:val="en-US" w:eastAsia="zh-CN"/>
              </w:rPr>
            </w:pPr>
          </w:p>
          <w:p>
            <w:pPr>
              <w:keepNext w:val="0"/>
              <w:keepLines w:val="0"/>
              <w:pageBreakBefore w:val="0"/>
              <w:widowControl/>
              <w:numPr>
                <w:ilvl w:val="0"/>
                <w:numId w:val="4"/>
              </w:numPr>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kern w:val="0"/>
                <w:sz w:val="20"/>
                <w:szCs w:val="20"/>
                <w:highlight w:val="none"/>
                <w:u w:val="none"/>
                <w:lang w:val="en-US" w:eastAsia="zh-CN"/>
              </w:rPr>
            </w:pPr>
            <w:r>
              <w:rPr>
                <w:rFonts w:hint="eastAsia" w:ascii="宋体" w:eastAsia="宋体" w:cs="宋体"/>
                <w:i w:val="0"/>
                <w:iCs w:val="0"/>
                <w:color w:val="auto"/>
                <w:kern w:val="0"/>
                <w:sz w:val="20"/>
                <w:szCs w:val="20"/>
                <w:highlight w:val="none"/>
                <w:u w:val="none"/>
                <w:lang w:val="en-US" w:eastAsia="zh-CN"/>
              </w:rPr>
              <w:t>联动知名IP，开发城市周边产品</w:t>
            </w:r>
          </w:p>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1.联动IP 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2.获得官方IP授权文件数量。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3.开发周边产品品类数量</w:t>
            </w:r>
            <w:r>
              <w:rPr>
                <w:rFonts w:hint="eastAsia" w:ascii="宋体" w:cs="宋体"/>
                <w:i w:val="0"/>
                <w:iCs w:val="0"/>
                <w:color w:val="auto"/>
                <w:kern w:val="0"/>
                <w:sz w:val="20"/>
                <w:szCs w:val="20"/>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4.周边产品是否具有独特性，如为限定款或设计巧妙融合IP 与特色资源、文化等，是否具有良好消费价值，市场前景广阔等情况。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5.无侵权盗版问题情况。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（二）</w:t>
            </w:r>
            <w:r>
              <w:rPr>
                <w:rStyle w:val="18"/>
                <w:color w:val="auto"/>
                <w:highlight w:val="none"/>
                <w:u w:val="none"/>
                <w:lang w:val="en-US" w:eastAsia="zh-CN"/>
              </w:rPr>
              <w:t>联动国际知名IP和国潮动漫（IP）开发综合性消费场景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1.引入IP类型（国际知名IP还是国潮动漫IP）。</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2.具备效力的IP官方授权文件或合作协议，或者自有IP证明材料。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3.联动IP打造的消费场景影响范围广、社交属性强、创意新颖等情况。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4.项目投资总额。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（三）</w:t>
            </w:r>
            <w:r>
              <w:rPr>
                <w:rStyle w:val="18"/>
                <w:color w:val="auto"/>
                <w:highlight w:val="none"/>
                <w:u w:val="none"/>
                <w:lang w:val="en-US" w:eastAsia="zh-CN"/>
              </w:rPr>
              <w:t>联动贵阳“五精”“六贵”、贵品黔货、新老字号（IP）开发推出“老牌新品”“国货潮品”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1.提供认定的资质。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2.开设新店或旗舰店数量。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3.联合老字号IP推出老牌新品或国货潮品数量。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4.老牌新品是否能有效保留核心工艺或国货潮品融入现代设计，具有传承性或创新性等情况。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8"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5.项目投资总额。</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both"/>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 xml:space="preserve">（四）推动优质消费资源与知名IP 融合发展“人工智能十消费”应用场景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both"/>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1.优质消费资源与知名IP有效融合发展、应用场景融合应用IP特色等情况。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2.AI等人工智能技术可实现具体功能，功能实用、提升消费体验等情况。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3.根据消费资源和IP 能级，例如全国性优质消费资源与知名IP 融合、区域性优质消费资源与知名IP 融合。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nil"/>
              <w:right w:val="single" w:color="000000" w:sz="8" w:space="0"/>
            </w:tcBorders>
            <w:shd w:val="clear" w:color="auto" w:fill="auto"/>
            <w:noWrap/>
            <w:vAlign w:val="center"/>
          </w:tcPr>
          <w:p/>
        </w:tc>
        <w:tc>
          <w:tcPr>
            <w:tcW w:w="1800" w:type="dxa"/>
            <w:vMerge w:val="continue"/>
            <w:tcBorders>
              <w:top w:val="nil"/>
              <w:left w:val="nil"/>
              <w:bottom w:val="nil"/>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4.相关技术是否通过技术安全认证。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restart"/>
            <w:tcBorders>
              <w:top w:val="single" w:color="000000" w:sz="8" w:space="0"/>
              <w:left w:val="single" w:color="000000" w:sz="8" w:space="0"/>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项目效益</w:t>
            </w:r>
          </w:p>
        </w:tc>
        <w:tc>
          <w:tcPr>
            <w:tcW w:w="1800" w:type="dxa"/>
            <w:tcBorders>
              <w:top w:val="single" w:color="000000" w:sz="8" w:space="0"/>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经济效益</w:t>
            </w: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项目预期经济效益（考察绩效目标情况）</w:t>
            </w:r>
            <w:r>
              <w:rPr>
                <w:rFonts w:hint="eastAsia" w:ascii="宋体" w:cs="宋体"/>
                <w:i w:val="0"/>
                <w:iCs w:val="0"/>
                <w:color w:val="auto"/>
                <w:kern w:val="0"/>
                <w:sz w:val="20"/>
                <w:szCs w:val="20"/>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3" w:hRule="atLeast"/>
        </w:trPr>
        <w:tc>
          <w:tcPr>
            <w:tcW w:w="1212" w:type="dxa"/>
            <w:vMerge w:val="continue"/>
            <w:tcBorders>
              <w:top w:val="single" w:color="000000" w:sz="8" w:space="0"/>
              <w:left w:val="single" w:color="000000" w:sz="8" w:space="0"/>
              <w:bottom w:val="single" w:color="000000" w:sz="8" w:space="0"/>
              <w:right w:val="single" w:color="000000" w:sz="8" w:space="0"/>
            </w:tcBorders>
            <w:shd w:val="clear" w:color="auto" w:fill="auto"/>
            <w:noWrap/>
          </w:tcPr>
          <w:p/>
        </w:tc>
        <w:tc>
          <w:tcPr>
            <w:tcW w:w="1800"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社会效益</w:t>
            </w: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项目预期社会效益（考察绩效目标情况）</w:t>
            </w:r>
            <w:r>
              <w:rPr>
                <w:rFonts w:hint="eastAsia" w:ascii="宋体" w:cs="宋体"/>
                <w:i w:val="0"/>
                <w:iCs w:val="0"/>
                <w:color w:val="auto"/>
                <w:kern w:val="0"/>
                <w:sz w:val="20"/>
                <w:szCs w:val="20"/>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95" w:hRule="atLeast"/>
        </w:trPr>
        <w:tc>
          <w:tcPr>
            <w:tcW w:w="1212" w:type="dxa"/>
            <w:vMerge w:val="restart"/>
            <w:tcBorders>
              <w:top w:val="nil"/>
              <w:left w:val="single" w:color="000000" w:sz="8" w:space="0"/>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其他</w:t>
            </w:r>
          </w:p>
        </w:tc>
        <w:tc>
          <w:tcPr>
            <w:tcW w:w="1800" w:type="dxa"/>
            <w:vMerge w:val="restart"/>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center"/>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一票否决事项</w:t>
            </w: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1.被列入“信用中国”严重失信主体名单以及“</w:t>
            </w:r>
            <w:r>
              <w:rPr>
                <w:rFonts w:hint="eastAsia" w:ascii="宋体" w:cs="宋体"/>
                <w:i w:val="0"/>
                <w:iCs w:val="0"/>
                <w:color w:val="auto"/>
                <w:kern w:val="0"/>
                <w:sz w:val="20"/>
                <w:szCs w:val="20"/>
                <w:highlight w:val="none"/>
                <w:u w:val="none"/>
                <w:lang w:val="en-US" w:eastAsia="zh-CN"/>
              </w:rPr>
              <w:t>国家企业信用信息公示系统</w:t>
            </w:r>
            <w:r>
              <w:rPr>
                <w:rStyle w:val="17"/>
                <w:color w:val="auto"/>
                <w:highlight w:val="none"/>
                <w:u w:val="none"/>
                <w:lang w:val="en-US" w:eastAsia="zh-CN"/>
              </w:rPr>
              <w:t>”经营异常名录或严重违法失信名单。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2.发现有伪造资质、财务票据、伪造审批手续等弄虚作假行为</w:t>
            </w:r>
            <w:r>
              <w:rPr>
                <w:rFonts w:hint="eastAsia" w:ascii="宋体" w:cs="宋体"/>
                <w:i w:val="0"/>
                <w:iCs w:val="0"/>
                <w:color w:val="auto"/>
                <w:kern w:val="0"/>
                <w:sz w:val="20"/>
                <w:szCs w:val="20"/>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nil"/>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3.其他中央财政资金重复支持</w:t>
            </w:r>
            <w:r>
              <w:rPr>
                <w:rFonts w:hint="eastAsia" w:ascii="宋体" w:cs="宋体"/>
                <w:i w:val="0"/>
                <w:iCs w:val="0"/>
                <w:color w:val="auto"/>
                <w:kern w:val="0"/>
                <w:sz w:val="20"/>
                <w:szCs w:val="20"/>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vMerge w:val="continue"/>
            <w:tcBorders>
              <w:top w:val="nil"/>
              <w:left w:val="single" w:color="000000" w:sz="8" w:space="0"/>
              <w:bottom w:val="single" w:color="000000" w:sz="8" w:space="0"/>
              <w:right w:val="single" w:color="000000" w:sz="8" w:space="0"/>
            </w:tcBorders>
            <w:shd w:val="clear" w:color="auto" w:fill="auto"/>
            <w:noWrap/>
          </w:tcPr>
          <w:p/>
        </w:tc>
        <w:tc>
          <w:tcPr>
            <w:tcW w:w="1800" w:type="dxa"/>
            <w:vMerge w:val="continue"/>
            <w:tcBorders>
              <w:top w:val="nil"/>
              <w:left w:val="nil"/>
              <w:bottom w:val="single" w:color="000000" w:sz="8" w:space="0"/>
              <w:right w:val="single" w:color="000000" w:sz="8" w:space="0"/>
            </w:tcBorders>
            <w:shd w:val="clear" w:color="auto" w:fill="auto"/>
            <w:noWrap/>
          </w:tc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4.近三年内发生重大安全责任事故和环境污染事故。</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3" w:hRule="atLeast"/>
        </w:trPr>
        <w:tc>
          <w:tcPr>
            <w:tcW w:w="1212" w:type="dxa"/>
            <w:tcBorders>
              <w:top w:val="nil"/>
              <w:left w:val="single" w:color="000000" w:sz="8" w:space="0"/>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现场核查</w:t>
            </w:r>
          </w:p>
        </w:tc>
        <w:tc>
          <w:tcPr>
            <w:tcW w:w="1800" w:type="dxa"/>
            <w:tcBorders>
              <w:top w:val="nil"/>
              <w:left w:val="nil"/>
              <w:bottom w:val="single" w:color="000000" w:sz="8" w:space="0"/>
              <w:right w:val="single" w:color="000000" w:sz="8" w:space="0"/>
            </w:tcBorders>
            <w:shd w:val="clear" w:color="auto" w:fill="auto"/>
            <w:noWrap/>
          </w:tcPr>
          <w:p>
            <w:pPr>
              <w:keepNext w:val="0"/>
              <w:keepLines w:val="0"/>
              <w:pageBreakBefore w:val="0"/>
              <w:widowControl w:val="0"/>
              <w:kinsoku/>
              <w:wordWrap/>
              <w:overflowPunct/>
              <w:topLinePunct w:val="0"/>
              <w:bidi w:val="0"/>
              <w:adjustRightInd/>
              <w:snapToGrid/>
              <w:spacing w:line="320" w:lineRule="exact"/>
              <w:jc w:val="both"/>
              <w:rPr>
                <w:rFonts w:hint="eastAsia" w:ascii="宋体" w:eastAsia="宋体" w:cs="宋体"/>
                <w:i w:val="0"/>
                <w:iCs w:val="0"/>
                <w:color w:val="auto"/>
                <w:sz w:val="20"/>
                <w:szCs w:val="20"/>
                <w:highlight w:val="none"/>
                <w:u w:val="none"/>
              </w:rPr>
            </w:pPr>
          </w:p>
        </w:tc>
        <w:tc>
          <w:tcPr>
            <w:tcW w:w="5701" w:type="dxa"/>
            <w:tcBorders>
              <w:top w:val="nil"/>
              <w:left w:val="nil"/>
              <w:bottom w:val="single" w:color="000000" w:sz="8" w:space="0"/>
              <w:right w:val="single" w:color="000000" w:sz="8" w:space="0"/>
            </w:tcBorders>
            <w:shd w:val="clear" w:color="auto" w:fill="auto"/>
            <w:noWrap/>
          </w:tcPr>
          <w:p>
            <w:pPr>
              <w:keepNext w:val="0"/>
              <w:keepLines w:val="0"/>
              <w:pageBreakBefore w:val="0"/>
              <w:widowControl/>
              <w:suppressLineNumbers w:val="0"/>
              <w:kinsoku/>
              <w:wordWrap/>
              <w:overflowPunct/>
              <w:topLinePunct w:val="0"/>
              <w:bidi w:val="0"/>
              <w:adjustRightInd/>
              <w:snapToGrid/>
              <w:spacing w:line="320" w:lineRule="exact"/>
              <w:jc w:val="left"/>
              <w:textAlignment w:val="top"/>
              <w:rPr>
                <w:rFonts w:hint="eastAsia" w:ascii="宋体" w:eastAsia="宋体" w:cs="宋体"/>
                <w:i w:val="0"/>
                <w:iCs w:val="0"/>
                <w:color w:val="auto"/>
                <w:sz w:val="20"/>
                <w:szCs w:val="20"/>
                <w:highlight w:val="none"/>
                <w:u w:val="none"/>
              </w:rPr>
            </w:pPr>
            <w:r>
              <w:rPr>
                <w:rFonts w:hint="eastAsia" w:ascii="宋体" w:eastAsia="宋体" w:cs="宋体"/>
                <w:i w:val="0"/>
                <w:iCs w:val="0"/>
                <w:color w:val="auto"/>
                <w:kern w:val="0"/>
                <w:sz w:val="20"/>
                <w:szCs w:val="20"/>
                <w:highlight w:val="none"/>
                <w:u w:val="none"/>
                <w:lang w:val="en-US" w:eastAsia="zh-CN"/>
              </w:rPr>
              <w:t>视项目情况，开展现场核查。</w:t>
            </w:r>
          </w:p>
        </w:tc>
      </w:tr>
    </w:tbl>
    <w:p>
      <w:pPr>
        <w:keepNext w:val="0"/>
        <w:keepLines w:val="0"/>
        <w:pageBreakBefore w:val="0"/>
        <w:widowControl w:val="0"/>
        <w:kinsoku/>
        <w:wordWrap/>
        <w:overflowPunct/>
        <w:topLinePunct w:val="0"/>
        <w:autoSpaceDE/>
        <w:autoSpaceDN/>
        <w:bidi w:val="0"/>
        <w:adjustRightInd/>
        <w:snapToGrid/>
        <w:spacing w:line="600" w:lineRule="exact"/>
        <w:textAlignment w:val="auto"/>
        <w:rPr>
          <w:rFonts w:ascii="Times New Roman" w:hAnsi="Times New Roman" w:eastAsia="仿宋_GB2312" w:cs="Times New Roman"/>
          <w:sz w:val="32"/>
          <w:szCs w:val="32"/>
          <w:lang w:val="en-US" w:eastAsia="zh-CN"/>
        </w:rPr>
      </w:pPr>
    </w:p>
    <w:sectPr>
      <w:footerReference r:id="rId8"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Light">
    <w:altName w:val="宋体"/>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小标宋">
    <w:altName w:val="方正小标宋_GBK"/>
    <w:panose1 w:val="00000000000000000000"/>
    <w:charset w:val="00"/>
    <w:family w:val="auto"/>
    <w:pitch w:val="default"/>
    <w:sig w:usb0="00000000" w:usb1="00000000" w:usb2="00000000" w:usb3="00000000" w:csb0="00040001"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小标宋简体">
    <w:altName w:val="Arial Unicode MS"/>
    <w:panose1 w:val="02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Wingdings 2">
    <w:panose1 w:val="05020102010507070707"/>
    <w:charset w:val="00"/>
    <w:family w:val="auto"/>
    <w:pitch w:val="default"/>
    <w:sig w:usb0="00000000" w:usb1="00000000" w:usb2="00000000" w:usb3="00000000" w:csb0="80000000" w:csb1="00000000"/>
  </w:font>
  <w:font w:name="CESI仿宋-GB2312">
    <w:altName w:val="仿宋"/>
    <w:panose1 w:val="02000500000000000000"/>
    <w:charset w:val="86"/>
    <w:family w:val="auto"/>
    <w:pitch w:val="default"/>
    <w:sig w:usb0="00000000" w:usb1="00000000" w:usb2="00000010" w:usb3="00000000" w:csb0="0004000F" w:csb1="00000000"/>
  </w:font>
  <w:font w:name="方正黑体_GBK">
    <w:altName w:val="微软雅黑"/>
    <w:panose1 w:val="02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彩虹小标宋">
    <w:altName w:val="Arial Unicode M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pBdr>
        <w:top w:val="none" w:color="auto" w:sz="0" w:space="0"/>
        <w:left w:val="none" w:color="auto" w:sz="0" w:space="0"/>
        <w:bottom w:val="none" w:color="auto" w:sz="0" w:space="0"/>
        <w:right w:val="none" w:color="auto" w:sz="0" w:space="0"/>
      </w:pBdr>
      <w:rPr>
        <w:rFonts w:hint="eastAsia" w:ascii="宋体"/>
        <w:sz w:val="28"/>
        <w:szCs w:val="28"/>
      </w:rPr>
    </w:pPr>
    <w:r>
      <w:rPr>
        <w:rStyle w:val="12"/>
        <w:rFonts w:hint="eastAsia" w:ascii="宋体"/>
        <w:sz w:val="28"/>
        <w:szCs w:val="28"/>
      </w:rPr>
      <w:fldChar w:fldCharType="begin"/>
    </w:r>
    <w:r>
      <w:rPr>
        <w:rStyle w:val="12"/>
        <w:rFonts w:hint="eastAsia" w:ascii="宋体"/>
        <w:sz w:val="28"/>
        <w:szCs w:val="28"/>
      </w:rPr>
      <w:instrText xml:space="preserve">Page</w:instrText>
    </w:r>
    <w:r>
      <w:rPr>
        <w:rStyle w:val="12"/>
        <w:rFonts w:hint="eastAsia" w:ascii="宋体"/>
        <w:sz w:val="28"/>
        <w:szCs w:val="28"/>
      </w:rPr>
      <w:fldChar w:fldCharType="separate"/>
    </w:r>
    <w:r>
      <w:rPr>
        <w:rStyle w:val="12"/>
        <w:rFonts w:hint="eastAsia" w:ascii="宋体"/>
        <w:sz w:val="28"/>
        <w:szCs w:val="28"/>
      </w:rPr>
      <w:t>— 1 —</w:t>
    </w:r>
    <w:r>
      <w:rPr>
        <w:rStyle w:val="12"/>
        <w:rFonts w:hint="eastAsia" w:ascii="宋体"/>
        <w:sz w:val="28"/>
        <w:szCs w:val="28"/>
      </w:rPr>
      <w:fldChar w:fldCharType="end"/>
    </w:r>
  </w:p>
  <w:p>
    <w:pPr>
      <w:pStyle w:val="5"/>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pBdr>
        <w:top w:val="none" w:color="auto" w:sz="0" w:space="0"/>
        <w:left w:val="none" w:color="auto" w:sz="0" w:space="0"/>
        <w:bottom w:val="none" w:color="auto" w:sz="0" w:space="0"/>
        <w:right w:val="none" w:color="auto" w:sz="0" w:space="0"/>
      </w:pBdr>
    </w:pPr>
    <w:r>
      <w:rPr>
        <w:rStyle w:val="12"/>
      </w:rPr>
      <w:fldChar w:fldCharType="begin"/>
    </w:r>
    <w:r>
      <w:rPr>
        <w:rStyle w:val="12"/>
      </w:rPr>
      <w:instrText xml:space="preserve">Page</w:instrText>
    </w:r>
    <w:r>
      <w:rPr>
        <w:rStyle w:val="12"/>
      </w:rPr>
      <w:fldChar w:fldCharType="separate"/>
    </w:r>
    <w:r>
      <w:rPr>
        <w:rStyle w:val="12"/>
      </w:rPr>
      <w:t>- 1 -</w:t>
    </w:r>
    <w:r>
      <w:rPr>
        <w:rStyle w:val="12"/>
      </w:rPr>
      <w:fldChar w:fldCharType="end"/>
    </w:r>
  </w:p>
  <w:p>
    <w:pPr>
      <w:pStyle w:val="5"/>
      <w:framePr w:wrap="around" w:vAnchor="text" w:hAnchor="margin" w:xAlign="outside" w:y="1"/>
      <w:pBdr>
        <w:top w:val="none" w:color="auto" w:sz="0" w:space="0"/>
        <w:left w:val="none" w:color="auto" w:sz="0" w:space="0"/>
        <w:bottom w:val="none" w:color="auto" w:sz="0" w:space="0"/>
        <w:right w:val="none" w:color="auto" w:sz="0" w:space="0"/>
      </w:pBdr>
      <w:ind w:right="360" w:firstLine="360"/>
    </w:pPr>
    <w:r>
      <w:rPr>
        <w:rStyle w:val="12"/>
      </w:rPr>
      <w:fldChar w:fldCharType="begin"/>
    </w:r>
    <w:r>
      <w:rPr>
        <w:rStyle w:val="12"/>
      </w:rPr>
      <w:instrText xml:space="preserve">Page</w:instrText>
    </w:r>
    <w:r>
      <w:rPr>
        <w:rStyle w:val="12"/>
      </w:rPr>
      <w:fldChar w:fldCharType="separate"/>
    </w:r>
    <w:r>
      <w:rPr>
        <w:rStyle w:val="12"/>
      </w:rPr>
      <w:t>— 1 —</w:t>
    </w:r>
    <w:r>
      <w:rPr>
        <w:rStyle w:val="12"/>
      </w:rPr>
      <w:fldChar w:fldCharType="end"/>
    </w:r>
  </w:p>
  <w:p>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pBdr>
        <w:top w:val="none" w:color="auto" w:sz="0" w:space="0"/>
        <w:left w:val="none" w:color="auto" w:sz="0" w:space="0"/>
        <w:bottom w:val="none" w:color="auto" w:sz="0" w:space="0"/>
        <w:right w:val="none" w:color="auto" w:sz="0" w:space="0"/>
      </w:pBdr>
    </w:pPr>
    <w:r>
      <w:rPr>
        <w:rStyle w:val="12"/>
      </w:rPr>
      <w:fldChar w:fldCharType="begin"/>
    </w:r>
    <w:r>
      <w:rPr>
        <w:rStyle w:val="12"/>
      </w:rPr>
      <w:instrText xml:space="preserve">Page</w:instrText>
    </w:r>
    <w:r>
      <w:rPr>
        <w:rStyle w:val="12"/>
      </w:rPr>
      <w:fldChar w:fldCharType="separate"/>
    </w:r>
    <w:r>
      <w:rPr>
        <w:rStyle w:val="12"/>
      </w:rPr>
      <w:t>- 1 -</w:t>
    </w:r>
    <w:r>
      <w:rPr>
        <w:rStyle w:val="12"/>
      </w:rPr>
      <w:fldChar w:fldCharType="end"/>
    </w:r>
  </w:p>
  <w:p>
    <w:pPr>
      <w:pStyle w:val="5"/>
      <w:framePr w:wrap="around" w:vAnchor="text" w:hAnchor="margin" w:xAlign="outside" w:y="1"/>
      <w:pBdr>
        <w:top w:val="none" w:color="auto" w:sz="0" w:space="0"/>
        <w:left w:val="none" w:color="auto" w:sz="0" w:space="0"/>
        <w:bottom w:val="none" w:color="auto" w:sz="0" w:space="0"/>
        <w:right w:val="none" w:color="auto" w:sz="0" w:space="0"/>
      </w:pBdr>
      <w:ind w:right="360" w:firstLine="360"/>
    </w:pPr>
    <w:r>
      <w:rPr>
        <w:rStyle w:val="12"/>
      </w:rPr>
      <w:fldChar w:fldCharType="begin"/>
    </w:r>
    <w:r>
      <w:rPr>
        <w:rStyle w:val="12"/>
      </w:rPr>
      <w:instrText xml:space="preserve">Page</w:instrText>
    </w:r>
    <w:r>
      <w:rPr>
        <w:rStyle w:val="12"/>
      </w:rPr>
      <w:fldChar w:fldCharType="separate"/>
    </w:r>
    <w:r>
      <w:rPr>
        <w:rStyle w:val="12"/>
      </w:rPr>
      <w:t>— 1 —</w:t>
    </w:r>
    <w:r>
      <w:rPr>
        <w:rStyle w:val="12"/>
      </w:rPr>
      <w:fldChar w:fldCharType="end"/>
    </w:r>
  </w:p>
  <w:p>
    <w:pPr>
      <w:pStyle w:val="5"/>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711200" cy="230505"/>
              <wp:effectExtent l="0" t="0" r="0" b="0"/>
              <wp:wrapNone/>
              <wp:docPr id="5" name="文本框 5"/>
              <wp:cNvGraphicFramePr/>
              <a:graphic xmlns:a="http://schemas.openxmlformats.org/drawingml/2006/main">
                <a:graphicData uri="http://schemas.microsoft.com/office/word/2010/wordprocessingShape">
                  <wps:wsp>
                    <wps:cNvSpPr/>
                    <wps:spPr>
                      <a:xfrm>
                        <a:off x="0" y="0"/>
                        <a:ext cx="711199" cy="230251"/>
                      </a:xfrm>
                      <a:prstGeom prst="rect">
                        <a:avLst/>
                      </a:prstGeom>
                      <a:noFill/>
                      <a:ln w="6350" cap="flat" cmpd="sng">
                        <a:noFill/>
                        <a:prstDash val="solid"/>
                        <a:round/>
                      </a:ln>
                    </wps:spPr>
                    <wps:txbx>
                      <w:txbxContent>
                        <w:p>
                          <w:pPr>
                            <w:pStyle w:val="5"/>
                            <w:rPr>
                              <w:rFonts w:hint="eastAsia" w:ascii="宋体"/>
                              <w:sz w:val="28"/>
                              <w:szCs w:val="28"/>
                            </w:rPr>
                          </w:pPr>
                          <w:r>
                            <w:rPr>
                              <w:rFonts w:hint="eastAsia" w:ascii="宋体"/>
                              <w:sz w:val="28"/>
                              <w:szCs w:val="28"/>
                            </w:rPr>
                            <w:t xml:space="preserve">— </w:t>
                          </w:r>
                          <w:r>
                            <w:rPr>
                              <w:rFonts w:hint="eastAsia" w:ascii="宋体"/>
                              <w:sz w:val="28"/>
                              <w:szCs w:val="28"/>
                            </w:rPr>
                            <w:fldChar w:fldCharType="begin"/>
                          </w:r>
                          <w:r>
                            <w:rPr>
                              <w:rFonts w:hint="eastAsia" w:ascii="宋体"/>
                              <w:sz w:val="28"/>
                              <w:szCs w:val="28"/>
                            </w:rPr>
                            <w:instrText xml:space="preserve">Page</w:instrText>
                          </w:r>
                          <w:r>
                            <w:rPr>
                              <w:rFonts w:hint="eastAsia" w:ascii="宋体"/>
                              <w:sz w:val="28"/>
                              <w:szCs w:val="28"/>
                            </w:rPr>
                            <w:fldChar w:fldCharType="separate"/>
                          </w:r>
                          <w:r>
                            <w:rPr>
                              <w:rFonts w:hint="eastAsia" w:ascii="宋体"/>
                              <w:sz w:val="28"/>
                              <w:szCs w:val="28"/>
                            </w:rPr>
                            <w:t>19</w:t>
                          </w:r>
                          <w:r>
                            <w:rPr>
                              <w:rFonts w:hint="eastAsia" w:ascii="宋体"/>
                              <w:sz w:val="28"/>
                              <w:szCs w:val="28"/>
                            </w:rPr>
                            <w:fldChar w:fldCharType="end"/>
                          </w:r>
                          <w:r>
                            <w:rPr>
                              <w:rFonts w:hint="eastAsia" w:ascii="宋体"/>
                              <w:sz w:val="28"/>
                              <w:szCs w:val="28"/>
                            </w:rPr>
                            <w:t xml:space="preserve"> —</w:t>
                          </w:r>
                        </w:p>
                      </w:txbxContent>
                    </wps:txbx>
                    <wps:bodyPr vert="horz" wrap="none" lIns="0" tIns="0" rIns="0" bIns="0" anchor="t" anchorCtr="0" upright="0">
                      <a:spAutoFit/>
                    </wps:bodyPr>
                  </wps:wsp>
                </a:graphicData>
              </a:graphic>
            </wp:anchor>
          </w:drawing>
        </mc:Choice>
        <mc:Fallback>
          <w:pict>
            <v:rect id="文本框 5" o:spid="_x0000_s1026" o:spt="1" style="position:absolute;left:0pt;margin-top:0pt;height:18.15pt;width:56pt;mso-position-horizontal:outside;mso-position-horizontal-relative:margin;mso-wrap-style:none;z-index:251659264;mso-width-relative:page;mso-height-relative:page;" filled="f" stroked="f" coordsize="21600,21600" o:gfxdata="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oeZAx1wAAAAQBAAAPAAAAAAAAAAEAIAAAACIAAABkcnMv&#10;ZG93bnJldi54bWxQSwECFAAUAAAACACHTuJApj8zBAQCAAD0AwAADgAAAAAAAAABACAAAAAmAQAA&#10;ZHJzL2Uyb0RvYy54bWxQSwUGAAAAAAYABgBZAQAAnAUAAAAA&#10;">
              <v:fill on="f" focussize="0,0"/>
              <v:stroke on="f" weight="0.5pt" joinstyle="round"/>
              <v:imagedata o:title=""/>
              <o:lock v:ext="edit" aspectratio="f"/>
              <v:textbox inset="0mm,0mm,0mm,0mm" style="mso-fit-shape-to-text:t;">
                <w:txbxContent>
                  <w:p>
                    <w:pPr>
                      <w:pStyle w:val="5"/>
                      <w:rPr>
                        <w:rFonts w:hint="eastAsia" w:ascii="宋体"/>
                        <w:sz w:val="28"/>
                        <w:szCs w:val="28"/>
                      </w:rPr>
                    </w:pPr>
                    <w:r>
                      <w:rPr>
                        <w:rFonts w:hint="eastAsia" w:ascii="宋体"/>
                        <w:sz w:val="28"/>
                        <w:szCs w:val="28"/>
                      </w:rPr>
                      <w:t xml:space="preserve">— </w:t>
                    </w:r>
                    <w:r>
                      <w:rPr>
                        <w:rFonts w:hint="eastAsia" w:ascii="宋体"/>
                        <w:sz w:val="28"/>
                        <w:szCs w:val="28"/>
                      </w:rPr>
                      <w:fldChar w:fldCharType="begin"/>
                    </w:r>
                    <w:r>
                      <w:rPr>
                        <w:rFonts w:hint="eastAsia" w:ascii="宋体"/>
                        <w:sz w:val="28"/>
                        <w:szCs w:val="28"/>
                      </w:rPr>
                      <w:instrText xml:space="preserve">Page</w:instrText>
                    </w:r>
                    <w:r>
                      <w:rPr>
                        <w:rFonts w:hint="eastAsia" w:ascii="宋体"/>
                        <w:sz w:val="28"/>
                        <w:szCs w:val="28"/>
                      </w:rPr>
                      <w:fldChar w:fldCharType="separate"/>
                    </w:r>
                    <w:r>
                      <w:rPr>
                        <w:rFonts w:hint="eastAsia" w:ascii="宋体"/>
                        <w:sz w:val="28"/>
                        <w:szCs w:val="28"/>
                      </w:rPr>
                      <w:t>19</w:t>
                    </w:r>
                    <w:r>
                      <w:rPr>
                        <w:rFonts w:hint="eastAsia" w:ascii="宋体"/>
                        <w:sz w:val="28"/>
                        <w:szCs w:val="28"/>
                      </w:rPr>
                      <w:fldChar w:fldCharType="end"/>
                    </w:r>
                    <w:r>
                      <w:rPr>
                        <w:rFonts w:hint="eastAsia" w:ascii="宋体"/>
                        <w:sz w:val="28"/>
                        <w:szCs w:val="28"/>
                      </w:rPr>
                      <w:t xml:space="preserve"> —</w:t>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3665" distR="113665" simplePos="0" relativeHeight="251659264" behindDoc="0" locked="0" layoutInCell="1" allowOverlap="1">
              <wp:simplePos x="0" y="0"/>
              <wp:positionH relativeFrom="margin">
                <wp:align>outside</wp:align>
              </wp:positionH>
              <wp:positionV relativeFrom="paragraph">
                <wp:posOffset>0</wp:posOffset>
              </wp:positionV>
              <wp:extent cx="711200" cy="230505"/>
              <wp:effectExtent l="0" t="0" r="0" b="0"/>
              <wp:wrapNone/>
              <wp:docPr id="8" name="文本框 6"/>
              <wp:cNvGraphicFramePr/>
              <a:graphic xmlns:a="http://schemas.openxmlformats.org/drawingml/2006/main">
                <a:graphicData uri="http://schemas.microsoft.com/office/word/2010/wordprocessingShape">
                  <wps:wsp>
                    <wps:cNvSpPr/>
                    <wps:spPr>
                      <a:xfrm>
                        <a:off x="0" y="0"/>
                        <a:ext cx="711199" cy="230251"/>
                      </a:xfrm>
                      <a:prstGeom prst="rect">
                        <a:avLst/>
                      </a:prstGeom>
                      <a:noFill/>
                      <a:ln w="6350" cap="flat" cmpd="sng">
                        <a:noFill/>
                        <a:prstDash val="solid"/>
                        <a:round/>
                      </a:ln>
                    </wps:spPr>
                    <wps:txbx>
                      <w:txbxContent>
                        <w:p>
                          <w:pPr>
                            <w:pStyle w:val="5"/>
                            <w:rPr>
                              <w:rFonts w:hint="eastAsia" w:ascii="宋体"/>
                              <w:sz w:val="28"/>
                              <w:szCs w:val="28"/>
                            </w:rPr>
                          </w:pPr>
                          <w:r>
                            <w:rPr>
                              <w:rFonts w:hint="eastAsia" w:ascii="宋体"/>
                              <w:sz w:val="28"/>
                              <w:szCs w:val="28"/>
                            </w:rPr>
                            <w:t xml:space="preserve">— </w:t>
                          </w:r>
                          <w:r>
                            <w:rPr>
                              <w:rFonts w:hint="eastAsia" w:ascii="宋体"/>
                              <w:sz w:val="28"/>
                              <w:szCs w:val="28"/>
                            </w:rPr>
                            <w:fldChar w:fldCharType="begin"/>
                          </w:r>
                          <w:r>
                            <w:rPr>
                              <w:rFonts w:hint="eastAsia" w:ascii="宋体"/>
                              <w:sz w:val="28"/>
                              <w:szCs w:val="28"/>
                            </w:rPr>
                            <w:instrText xml:space="preserve">Page</w:instrText>
                          </w:r>
                          <w:r>
                            <w:rPr>
                              <w:rFonts w:hint="eastAsia" w:ascii="宋体"/>
                              <w:sz w:val="28"/>
                              <w:szCs w:val="28"/>
                            </w:rPr>
                            <w:fldChar w:fldCharType="separate"/>
                          </w:r>
                          <w:r>
                            <w:rPr>
                              <w:rFonts w:hint="eastAsia" w:ascii="宋体"/>
                              <w:sz w:val="28"/>
                              <w:szCs w:val="28"/>
                            </w:rPr>
                            <w:t>33</w:t>
                          </w:r>
                          <w:r>
                            <w:rPr>
                              <w:rFonts w:hint="eastAsia" w:ascii="宋体"/>
                              <w:sz w:val="28"/>
                              <w:szCs w:val="28"/>
                            </w:rPr>
                            <w:fldChar w:fldCharType="end"/>
                          </w:r>
                          <w:r>
                            <w:rPr>
                              <w:rFonts w:hint="eastAsia" w:ascii="宋体"/>
                              <w:sz w:val="28"/>
                              <w:szCs w:val="28"/>
                            </w:rPr>
                            <w:t xml:space="preserve"> —</w:t>
                          </w:r>
                        </w:p>
                      </w:txbxContent>
                    </wps:txbx>
                    <wps:bodyPr vert="horz" wrap="none" lIns="0" tIns="0" rIns="0" bIns="0" anchor="t" anchorCtr="0" upright="0">
                      <a:spAutoFit/>
                    </wps:bodyPr>
                  </wps:wsp>
                </a:graphicData>
              </a:graphic>
            </wp:anchor>
          </w:drawing>
        </mc:Choice>
        <mc:Fallback>
          <w:pict>
            <v:rect id="文本框 6" o:spid="_x0000_s1026" o:spt="1" style="position:absolute;left:0pt;margin-top:0pt;height:18.15pt;width:56pt;mso-position-horizontal:outside;mso-position-horizontal-relative:margin;mso-wrap-style:none;z-index:251659264;mso-width-relative:page;mso-height-relative:page;" filled="f" stroked="f" coordsize="21600,21600" o:gfxdata="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oeZAx1wAAAAQBAAAPAAAAAAAAAAEAIAAAACIAAABkcnMv&#10;ZG93bnJldi54bWxQSwECFAAUAAAACACHTuJAuY239gQCAAD0AwAADgAAAAAAAAABACAAAAAmAQAA&#10;ZHJzL2Uyb0RvYy54bWxQSwUGAAAAAAYABgBZAQAAnAUAAAAA&#10;">
              <v:fill on="f" focussize="0,0"/>
              <v:stroke on="f" weight="0.5pt" joinstyle="round"/>
              <v:imagedata o:title=""/>
              <o:lock v:ext="edit" aspectratio="f"/>
              <v:textbox inset="0mm,0mm,0mm,0mm" style="mso-fit-shape-to-text:t;">
                <w:txbxContent>
                  <w:p>
                    <w:pPr>
                      <w:pStyle w:val="5"/>
                      <w:rPr>
                        <w:rFonts w:hint="eastAsia" w:ascii="宋体"/>
                        <w:sz w:val="28"/>
                        <w:szCs w:val="28"/>
                      </w:rPr>
                    </w:pPr>
                    <w:r>
                      <w:rPr>
                        <w:rFonts w:hint="eastAsia" w:ascii="宋体"/>
                        <w:sz w:val="28"/>
                        <w:szCs w:val="28"/>
                      </w:rPr>
                      <w:t xml:space="preserve">— </w:t>
                    </w:r>
                    <w:r>
                      <w:rPr>
                        <w:rFonts w:hint="eastAsia" w:ascii="宋体"/>
                        <w:sz w:val="28"/>
                        <w:szCs w:val="28"/>
                      </w:rPr>
                      <w:fldChar w:fldCharType="begin"/>
                    </w:r>
                    <w:r>
                      <w:rPr>
                        <w:rFonts w:hint="eastAsia" w:ascii="宋体"/>
                        <w:sz w:val="28"/>
                        <w:szCs w:val="28"/>
                      </w:rPr>
                      <w:instrText xml:space="preserve">Page</w:instrText>
                    </w:r>
                    <w:r>
                      <w:rPr>
                        <w:rFonts w:hint="eastAsia" w:ascii="宋体"/>
                        <w:sz w:val="28"/>
                        <w:szCs w:val="28"/>
                      </w:rPr>
                      <w:fldChar w:fldCharType="separate"/>
                    </w:r>
                    <w:r>
                      <w:rPr>
                        <w:rFonts w:hint="eastAsia" w:ascii="宋体"/>
                        <w:sz w:val="28"/>
                        <w:szCs w:val="28"/>
                      </w:rPr>
                      <w:t>33</w:t>
                    </w:r>
                    <w:r>
                      <w:rPr>
                        <w:rFonts w:hint="eastAsia" w:ascii="宋体"/>
                        <w:sz w:val="28"/>
                        <w:szCs w:val="28"/>
                      </w:rPr>
                      <w:fldChar w:fldCharType="end"/>
                    </w:r>
                    <w:r>
                      <w:rPr>
                        <w:rFonts w:hint="eastAsia" w:ascii="宋体"/>
                        <w:sz w:val="28"/>
                        <w:szCs w:val="28"/>
                      </w:rPr>
                      <w:t xml:space="preserve"> —</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pBdr>
        <w:top w:val="none" w:color="auto" w:sz="0" w:space="0"/>
        <w:left w:val="none" w:color="auto" w:sz="0" w:space="0"/>
        <w:bottom w:val="none" w:color="auto" w:sz="0" w:space="0"/>
        <w:right w:val="none" w:color="auto" w:sz="0" w:space="0"/>
      </w:pBdr>
      <w:rPr>
        <w:rFonts w:hint="eastAsia" w:ascii="宋体"/>
        <w:sz w:val="28"/>
        <w:szCs w:val="28"/>
      </w:rPr>
    </w:pPr>
    <w:r>
      <w:rPr>
        <w:rStyle w:val="12"/>
        <w:rFonts w:hint="eastAsia" w:ascii="宋体"/>
        <w:sz w:val="28"/>
        <w:szCs w:val="28"/>
      </w:rPr>
      <w:fldChar w:fldCharType="begin"/>
    </w:r>
    <w:r>
      <w:rPr>
        <w:rStyle w:val="12"/>
        <w:rFonts w:hint="eastAsia" w:ascii="宋体"/>
        <w:sz w:val="28"/>
        <w:szCs w:val="28"/>
      </w:rPr>
      <w:instrText xml:space="preserve">Page</w:instrText>
    </w:r>
    <w:r>
      <w:rPr>
        <w:rStyle w:val="12"/>
        <w:rFonts w:hint="eastAsia" w:ascii="宋体"/>
        <w:sz w:val="28"/>
        <w:szCs w:val="28"/>
      </w:rPr>
      <w:fldChar w:fldCharType="separate"/>
    </w:r>
    <w:r>
      <w:rPr>
        <w:rStyle w:val="12"/>
        <w:rFonts w:hint="eastAsia" w:ascii="宋体"/>
        <w:sz w:val="28"/>
        <w:szCs w:val="28"/>
      </w:rPr>
      <w:t>— 68 —</w:t>
    </w:r>
    <w:r>
      <w:rPr>
        <w:rStyle w:val="12"/>
        <w:rFonts w:hint="eastAsia" w:ascii="宋体"/>
        <w:sz w:val="28"/>
        <w:szCs w:val="28"/>
      </w:rPr>
      <w:fldChar w:fldCharType="end"/>
    </w:r>
  </w:p>
  <w:p>
    <w:pPr>
      <w:pStyle w:val="5"/>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9D6F67"/>
    <w:multiLevelType w:val="singleLevel"/>
    <w:tmpl w:val="FA9D6F67"/>
    <w:lvl w:ilvl="0" w:tentative="0">
      <w:start w:val="1"/>
      <w:numFmt w:val="chineseCounting"/>
      <w:suff w:val="nothing"/>
      <w:lvlText w:val="（%1）"/>
      <w:lvlJc w:val="left"/>
      <w:pPr>
        <w:ind w:left="0" w:firstLine="0"/>
      </w:pPr>
      <w:rPr>
        <w:rFonts w:hint="eastAsia"/>
      </w:rPr>
    </w:lvl>
  </w:abstractNum>
  <w:abstractNum w:abstractNumId="1">
    <w:nsid w:val="1B77B9BA"/>
    <w:multiLevelType w:val="singleLevel"/>
    <w:tmpl w:val="1B77B9BA"/>
    <w:lvl w:ilvl="0" w:tentative="0">
      <w:start w:val="1"/>
      <w:numFmt w:val="decimal"/>
      <w:lvlText w:val="%1."/>
      <w:lvlJc w:val="left"/>
      <w:pPr>
        <w:ind w:left="0" w:firstLine="0"/>
      </w:pPr>
    </w:lvl>
  </w:abstractNum>
  <w:abstractNum w:abstractNumId="2">
    <w:nsid w:val="323D735D"/>
    <w:multiLevelType w:val="singleLevel"/>
    <w:tmpl w:val="323D735D"/>
    <w:lvl w:ilvl="0" w:tentative="0">
      <w:start w:val="1"/>
      <w:numFmt w:val="decimal"/>
      <w:lvlText w:val="%1."/>
      <w:lvlJc w:val="left"/>
      <w:pPr>
        <w:ind w:left="0" w:firstLine="0"/>
      </w:pPr>
    </w:lvl>
  </w:abstractNum>
  <w:abstractNum w:abstractNumId="3">
    <w:nsid w:val="4170E599"/>
    <w:multiLevelType w:val="singleLevel"/>
    <w:tmpl w:val="4170E599"/>
    <w:lvl w:ilvl="0" w:tentative="0">
      <w:start w:val="3"/>
      <w:numFmt w:val="chineseCounting"/>
      <w:suff w:val="nothing"/>
      <w:lvlText w:val="（%1）"/>
      <w:lvlJc w:val="left"/>
      <w:pPr>
        <w:ind w:left="0" w:firstLine="0"/>
      </w:pPr>
      <w:rPr>
        <w:rFonts w:hint="eastAsia"/>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useFELayout/>
    <w:doNotUseIndentAsNumberingTabStop/>
    <w:compatSetting w:name="compatibilityMode" w:uri="http://schemas.microsoft.com/office/word" w:val="14"/>
  </w:compat>
  <w:rsids>
    <w:rsidRoot w:val="00000000"/>
    <w:rsid w:val="0B8C4068"/>
    <w:rsid w:val="68872D4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qFormat/>
    <w:uiPriority w:val="0"/>
    <w:pPr>
      <w:keepNext/>
      <w:keepLines/>
      <w:widowControl w:val="0"/>
      <w:spacing w:before="340" w:after="330" w:line="578" w:lineRule="auto"/>
      <w:outlineLvl w:val="0"/>
    </w:pPr>
    <w:rPr>
      <w:b/>
      <w:bCs/>
      <w:kern w:val="44"/>
      <w:sz w:val="44"/>
    </w:rPr>
  </w:style>
  <w:style w:type="paragraph" w:styleId="3">
    <w:name w:val="heading 2"/>
    <w:basedOn w:val="1"/>
    <w:next w:val="1"/>
    <w:qFormat/>
    <w:uiPriority w:val="0"/>
    <w:pPr>
      <w:keepNext/>
      <w:keepLines/>
      <w:widowControl w:val="0"/>
      <w:spacing w:before="20" w:after="20" w:line="413" w:lineRule="auto"/>
      <w:jc w:val="both"/>
      <w:outlineLvl w:val="1"/>
    </w:pPr>
    <w:rPr>
      <w:rFonts w:ascii="等线 Light" w:hAnsi="等线 Light" w:eastAsia="黑体" w:cs="Times New Roman"/>
      <w:b/>
      <w:bCs/>
      <w:kern w:val="0"/>
      <w:sz w:val="30"/>
      <w:szCs w:val="32"/>
      <w:lang w:val="en-US" w:eastAsia="zh-CN" w:bidi="ar-SA"/>
    </w:rPr>
  </w:style>
  <w:style w:type="paragraph" w:styleId="4">
    <w:name w:val="heading 3"/>
    <w:basedOn w:val="1"/>
    <w:next w:val="1"/>
    <w:qFormat/>
    <w:uiPriority w:val="0"/>
    <w:pPr>
      <w:keepNext/>
      <w:keepLines/>
      <w:widowControl w:val="0"/>
      <w:spacing w:before="260" w:after="260" w:line="415" w:lineRule="auto"/>
      <w:outlineLvl w:val="2"/>
    </w:pPr>
    <w:rPr>
      <w:b/>
      <w:sz w:val="32"/>
    </w:rPr>
  </w:style>
  <w:style w:type="character" w:default="1" w:styleId="10">
    <w:name w:val="Default Paragraph Font"/>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0"/>
        <w:left w:val="none" w:color="auto" w:sz="0" w:space="0"/>
        <w:bottom w:val="none" w:color="auto" w:sz="0" w:space="0"/>
        <w:right w:val="none" w:color="auto" w:sz="0" w:space="0"/>
      </w:pBdr>
      <w:tabs>
        <w:tab w:val="center" w:pos="4153"/>
        <w:tab w:val="right" w:pos="8306"/>
      </w:tabs>
      <w:snapToGrid w:val="0"/>
      <w:spacing w:line="240" w:lineRule="auto"/>
      <w:jc w:val="both"/>
      <w:outlineLvl w:val="9"/>
    </w:pPr>
    <w:rPr>
      <w:sz w:val="18"/>
    </w:rPr>
  </w:style>
  <w:style w:type="paragraph" w:styleId="7">
    <w:name w:val="List"/>
    <w:basedOn w:val="1"/>
    <w:qFormat/>
    <w:uiPriority w:val="0"/>
    <w:pPr>
      <w:ind w:left="200" w:hanging="200" w:hangingChars="200"/>
      <w:contextualSpacing/>
    </w:pPr>
  </w:style>
  <w:style w:type="paragraph" w:styleId="8">
    <w:name w:val="Normal (Web)"/>
    <w:basedOn w:val="1"/>
    <w:qFormat/>
    <w:uiPriority w:val="0"/>
    <w:pPr>
      <w:spacing w:before="0" w:beforeAutospacing="1" w:after="0" w:afterAutospacing="1"/>
      <w:ind w:left="0" w:right="0"/>
      <w:jc w:val="left"/>
    </w:pPr>
    <w:rPr>
      <w:kern w:val="0"/>
      <w:sz w:val="24"/>
      <w:lang w:val="en-US" w:eastAsia="zh-CN"/>
    </w:rPr>
  </w:style>
  <w:style w:type="character" w:styleId="11">
    <w:name w:val="Strong"/>
    <w:basedOn w:val="10"/>
    <w:qFormat/>
    <w:uiPriority w:val="0"/>
    <w:rPr>
      <w:b/>
    </w:rPr>
  </w:style>
  <w:style w:type="character" w:styleId="12">
    <w:name w:val="page number"/>
    <w:basedOn w:val="10"/>
    <w:qFormat/>
    <w:uiPriority w:val="0"/>
  </w:style>
  <w:style w:type="character" w:customStyle="1" w:styleId="13">
    <w:name w:val="font31"/>
    <w:basedOn w:val="10"/>
    <w:qFormat/>
    <w:uiPriority w:val="0"/>
    <w:rPr>
      <w:rFonts w:ascii="宋体" w:eastAsia="宋体" w:cs="宋体"/>
      <w:color w:val="000000"/>
      <w:sz w:val="22"/>
      <w:szCs w:val="22"/>
      <w:u w:val="none"/>
    </w:rPr>
  </w:style>
  <w:style w:type="paragraph" w:customStyle="1" w:styleId="14">
    <w:name w:val="UserStyle_0"/>
    <w:basedOn w:val="1"/>
    <w:qFormat/>
    <w:uiPriority w:val="0"/>
    <w:pPr>
      <w:widowControl/>
      <w:spacing w:after="200" w:line="240" w:lineRule="atLeast"/>
      <w:jc w:val="left"/>
      <w:textAlignment w:val="baseline"/>
    </w:pPr>
    <w:rPr>
      <w:rFonts w:ascii="Tahoma" w:hAnsi="Tahoma" w:eastAsia="小标宋"/>
      <w:kern w:val="0"/>
      <w:sz w:val="44"/>
      <w:szCs w:val="24"/>
    </w:rPr>
  </w:style>
  <w:style w:type="character" w:customStyle="1" w:styleId="15">
    <w:name w:val="font121"/>
    <w:basedOn w:val="10"/>
    <w:qFormat/>
    <w:uiPriority w:val="0"/>
    <w:rPr>
      <w:rFonts w:ascii="仿宋_GB2312" w:eastAsia="仿宋_GB2312" w:cs="仿宋_GB2312"/>
      <w:b/>
      <w:bCs/>
      <w:color w:val="000000"/>
      <w:sz w:val="24"/>
      <w:szCs w:val="24"/>
      <w:u w:val="none"/>
    </w:rPr>
  </w:style>
  <w:style w:type="character" w:customStyle="1" w:styleId="16">
    <w:name w:val="font51"/>
    <w:basedOn w:val="10"/>
    <w:qFormat/>
    <w:uiPriority w:val="0"/>
    <w:rPr>
      <w:rFonts w:ascii="仿宋_GB2312" w:eastAsia="仿宋_GB2312" w:cs="仿宋_GB2312"/>
      <w:color w:val="000000"/>
      <w:sz w:val="24"/>
      <w:szCs w:val="24"/>
      <w:u w:val="none"/>
    </w:rPr>
  </w:style>
  <w:style w:type="character" w:customStyle="1" w:styleId="17">
    <w:name w:val="font11"/>
    <w:basedOn w:val="10"/>
    <w:qFormat/>
    <w:uiPriority w:val="0"/>
    <w:rPr>
      <w:rFonts w:ascii="宋体" w:eastAsia="宋体" w:cs="宋体"/>
      <w:color w:val="000000"/>
      <w:sz w:val="20"/>
      <w:szCs w:val="20"/>
      <w:u w:val="none"/>
    </w:rPr>
  </w:style>
  <w:style w:type="character" w:customStyle="1" w:styleId="18">
    <w:name w:val="font21"/>
    <w:basedOn w:val="10"/>
    <w:qFormat/>
    <w:uiPriority w:val="0"/>
    <w:rPr>
      <w:rFonts w:asci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ustomData xmlns="http://www.yozosoft.com.cn/officeDocument/2016/customData">
  <customProps>
    <docPr/>
    <sectPr/>
    <sectPr/>
    <sectPr/>
    <sectPr/>
    <sectPr/>
    <sectPr/>
    <sectPr/>
    <sectPr/>
    <sectPr/>
    <sectPr/>
    <sectPr/>
    <sectPr/>
    <sectPr/>
    <sectPr/>
    <sectPr/>
    <sectPr pgNumType="\* ArabicDash2"/>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156270-B3BA-46E8-A265-A52455153533}">
  <ds:schemaRefs/>
</ds:datastoreItem>
</file>

<file path=docProps/app.xml><?xml version="1.0" encoding="utf-8"?>
<Properties xmlns="http://schemas.openxmlformats.org/officeDocument/2006/extended-properties" xmlns:vt="http://schemas.openxmlformats.org/officeDocument/2006/docPropsVTypes">
  <Template>Normal.eit</Template>
  <Pages>70</Pages>
  <Words>24907</Words>
  <Characters>25938</Characters>
  <Lines>3072</Lines>
  <Paragraphs>1120</Paragraphs>
  <TotalTime>7</TotalTime>
  <ScaleCrop>false</ScaleCrop>
  <LinksUpToDate>false</LinksUpToDate>
  <CharactersWithSpaces>26526</CharactersWithSpaces>
  <Application>WPS Office_11.8.6.11825_F1E327BC-269C-435d-A152-05C5408002CA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2026-07-16T07:41:00Z</dcterms:created>
  <dc:creator>HiKun</dc:creator>
  <cp:lastModifiedBy>HiKun</cp:lastModifiedBy>
  <dcterms:modified xsi:type="dcterms:W3CDTF">2026-08-05T06:48:10Z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2052-11.8.6.11825</vt:lpwstr>
  </property>
  <property fmtid="{D5CDD505-2E9C-101B-9397-08002B2CF9AE}" pid="3" name="ICV">
    <vt:lpwstr>FC1AF733A23A4D8F97CE434D36BD5047</vt:lpwstr>
  </property>
</Properties>
</file>